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48" w:rsidRDefault="00C835F5">
      <w:pPr>
        <w:pStyle w:val="Heading1"/>
        <w:spacing w:before="53"/>
        <w:ind w:left="712"/>
      </w:pPr>
      <w:r>
        <w:t xml:space="preserve">Arizona Department of Forestry and Fire </w:t>
      </w:r>
      <w:r w:rsidR="009A738D">
        <w:t xml:space="preserve">Management Invasive Plant </w:t>
      </w:r>
      <w:r>
        <w:t>Program</w:t>
      </w:r>
    </w:p>
    <w:p w:rsidR="00806448" w:rsidRDefault="009A738D">
      <w:pPr>
        <w:spacing w:line="459" w:lineRule="exact"/>
        <w:ind w:left="711" w:right="649"/>
        <w:jc w:val="center"/>
        <w:rPr>
          <w:sz w:val="40"/>
        </w:rPr>
      </w:pPr>
      <w:r>
        <w:rPr>
          <w:sz w:val="40"/>
        </w:rPr>
        <w:t>2019</w:t>
      </w:r>
      <w:r w:rsidR="00C835F5">
        <w:rPr>
          <w:sz w:val="40"/>
        </w:rPr>
        <w:t xml:space="preserve"> Grant Guidelines</w:t>
      </w:r>
    </w:p>
    <w:p w:rsidR="00806448" w:rsidRDefault="00D60BFE">
      <w:pPr>
        <w:pStyle w:val="BodyText"/>
        <w:spacing w:before="8"/>
        <w:rPr>
          <w:sz w:val="17"/>
        </w:rPr>
      </w:pPr>
      <w:r>
        <w:pict>
          <v:group id="_x0000_s1026" style="position:absolute;margin-left:56.3pt;margin-top:12.15pt;width:498.85pt;height:66.85pt;z-index:-251658240;mso-wrap-distance-left:0;mso-wrap-distance-right:0;mso-position-horizontal-relative:page" coordorigin="1126,243" coordsize="9977,1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þÿ" style="position:absolute;left:1158;top:274;width:9915;height:1276">
              <v:imagedata r:id="rId8" o:title=""/>
            </v:shape>
            <v:rect id="_x0000_s1027" style="position:absolute;left:1141;top:257;width:9947;height:1307" filled="f" strokeweight="1.5pt"/>
            <w10:wrap type="topAndBottom" anchorx="page"/>
          </v:group>
        </w:pict>
      </w:r>
    </w:p>
    <w:p w:rsidR="00806448" w:rsidRDefault="00C835F5">
      <w:pPr>
        <w:pStyle w:val="Heading2"/>
        <w:spacing w:before="100"/>
      </w:pPr>
      <w:r>
        <w:t>Introduction</w:t>
      </w:r>
    </w:p>
    <w:p w:rsidR="00806448" w:rsidRDefault="001A38D0">
      <w:pPr>
        <w:pStyle w:val="BodyText"/>
        <w:spacing w:before="222"/>
        <w:ind w:left="131" w:right="185"/>
      </w:pPr>
      <w:r>
        <w:t>Non-native invasive p</w:t>
      </w:r>
      <w:r w:rsidR="00C835F5">
        <w:t>lants are a major threat across the state of Arizona. They recognize no borders and occur across all land o</w:t>
      </w:r>
      <w:r>
        <w:t xml:space="preserve">wnerships. Non-native invasive </w:t>
      </w:r>
      <w:r w:rsidR="00C835F5">
        <w:t>plants change the natural fire regime, alter watersheds,</w:t>
      </w:r>
      <w:r w:rsidR="006F72FF">
        <w:t xml:space="preserve"> degrade wildlife habitat,</w:t>
      </w:r>
      <w:r w:rsidR="00C835F5">
        <w:t xml:space="preserve"> out-compete native vegetation and crops, and destroy the natural beauty of the Arizona landscape.</w:t>
      </w:r>
    </w:p>
    <w:p w:rsidR="00806448" w:rsidRDefault="00C835F5">
      <w:pPr>
        <w:pStyle w:val="BodyText"/>
        <w:spacing w:before="231"/>
        <w:ind w:left="132" w:right="261"/>
        <w:jc w:val="both"/>
      </w:pPr>
      <w:r>
        <w:t>Arizona Department of Forestry and Fire Management (DFFM) with funding provided by the</w:t>
      </w:r>
      <w:r w:rsidR="001A38D0">
        <w:t xml:space="preserve"> State of Arizona and</w:t>
      </w:r>
      <w:r>
        <w:t xml:space="preserve"> USDA Forest S</w:t>
      </w:r>
      <w:r w:rsidR="001A38D0">
        <w:t xml:space="preserve">ervice is soliciting </w:t>
      </w:r>
      <w:r>
        <w:t xml:space="preserve">project proposals from </w:t>
      </w:r>
      <w:r w:rsidR="001A38D0">
        <w:rPr>
          <w:b/>
          <w:color w:val="0000FF"/>
        </w:rPr>
        <w:t>$5</w:t>
      </w:r>
      <w:r>
        <w:rPr>
          <w:b/>
          <w:color w:val="0000FF"/>
        </w:rPr>
        <w:t xml:space="preserve">0,000 </w:t>
      </w:r>
      <w:r>
        <w:t xml:space="preserve">to </w:t>
      </w:r>
      <w:r w:rsidR="001A38D0">
        <w:rPr>
          <w:b/>
          <w:color w:val="0000FF"/>
        </w:rPr>
        <w:t>$500</w:t>
      </w:r>
      <w:r>
        <w:rPr>
          <w:b/>
          <w:color w:val="0000FF"/>
        </w:rPr>
        <w:t xml:space="preserve">,000 </w:t>
      </w:r>
      <w:r w:rsidR="001A38D0">
        <w:t xml:space="preserve">to treat invasive </w:t>
      </w:r>
      <w:r w:rsidR="006F72FF">
        <w:t>plant infestations</w:t>
      </w:r>
      <w:r>
        <w:t xml:space="preserve"> that threaten forested, woodland, or rangeland areas.</w:t>
      </w:r>
    </w:p>
    <w:p w:rsidR="00806448" w:rsidRDefault="00806448">
      <w:pPr>
        <w:pStyle w:val="BodyText"/>
        <w:spacing w:before="7"/>
        <w:rPr>
          <w:sz w:val="20"/>
        </w:rPr>
      </w:pPr>
    </w:p>
    <w:p w:rsidR="00806448" w:rsidRDefault="00C835F5">
      <w:pPr>
        <w:pStyle w:val="Heading2"/>
      </w:pPr>
      <w:r>
        <w:t>Program Objectives</w:t>
      </w:r>
    </w:p>
    <w:p w:rsidR="00806448" w:rsidRDefault="001A38D0" w:rsidP="001A38D0">
      <w:pPr>
        <w:pStyle w:val="BodyText"/>
        <w:spacing w:before="223"/>
        <w:ind w:left="132" w:right="60"/>
      </w:pPr>
      <w:r>
        <w:t xml:space="preserve">DFFM’s Invasive Plant Grant </w:t>
      </w:r>
      <w:r w:rsidR="00C835F5">
        <w:t>Program focuses on prevention, control, and erad</w:t>
      </w:r>
      <w:r>
        <w:t xml:space="preserve">ication of invasive </w:t>
      </w:r>
      <w:r w:rsidR="00C835F5">
        <w:t>plants and aims to achieve the following objectives:</w:t>
      </w:r>
    </w:p>
    <w:p w:rsidR="00806448" w:rsidRPr="00D055B4" w:rsidRDefault="00C835F5" w:rsidP="001A38D0">
      <w:pPr>
        <w:pStyle w:val="ListParagraph"/>
        <w:numPr>
          <w:ilvl w:val="0"/>
          <w:numId w:val="2"/>
        </w:numPr>
        <w:tabs>
          <w:tab w:val="left" w:pos="491"/>
          <w:tab w:val="left" w:pos="492"/>
        </w:tabs>
        <w:spacing w:before="231"/>
        <w:ind w:right="150"/>
        <w:rPr>
          <w:sz w:val="24"/>
        </w:rPr>
      </w:pPr>
      <w:r w:rsidRPr="00D055B4">
        <w:rPr>
          <w:sz w:val="24"/>
        </w:rPr>
        <w:t>Target and treat invasive plants that are capable of transforming</w:t>
      </w:r>
      <w:r w:rsidR="001A38D0" w:rsidRPr="00D055B4">
        <w:rPr>
          <w:sz w:val="24"/>
        </w:rPr>
        <w:t xml:space="preserve"> native</w:t>
      </w:r>
      <w:r w:rsidRPr="00D055B4">
        <w:rPr>
          <w:spacing w:val="-20"/>
          <w:sz w:val="24"/>
        </w:rPr>
        <w:t xml:space="preserve"> </w:t>
      </w:r>
      <w:r w:rsidR="001A38D0" w:rsidRPr="00D055B4">
        <w:rPr>
          <w:sz w:val="24"/>
        </w:rPr>
        <w:t xml:space="preserve">plant </w:t>
      </w:r>
      <w:r w:rsidRPr="00D055B4">
        <w:rPr>
          <w:sz w:val="24"/>
        </w:rPr>
        <w:t>communities in forests, woodlands, or</w:t>
      </w:r>
      <w:r w:rsidRPr="00D055B4">
        <w:rPr>
          <w:spacing w:val="-2"/>
          <w:sz w:val="24"/>
        </w:rPr>
        <w:t xml:space="preserve"> </w:t>
      </w:r>
      <w:r w:rsidRPr="00D055B4">
        <w:rPr>
          <w:sz w:val="24"/>
        </w:rPr>
        <w:t>rangeland.</w:t>
      </w:r>
    </w:p>
    <w:p w:rsidR="001A38D0" w:rsidRPr="00D055B4" w:rsidRDefault="001A38D0" w:rsidP="001A38D0">
      <w:pPr>
        <w:pStyle w:val="ListParagraph"/>
        <w:numPr>
          <w:ilvl w:val="0"/>
          <w:numId w:val="2"/>
        </w:numPr>
        <w:tabs>
          <w:tab w:val="left" w:pos="491"/>
          <w:tab w:val="left" w:pos="492"/>
        </w:tabs>
        <w:spacing w:before="231"/>
        <w:ind w:right="150"/>
        <w:rPr>
          <w:sz w:val="24"/>
        </w:rPr>
      </w:pPr>
      <w:r w:rsidRPr="00D055B4">
        <w:rPr>
          <w:sz w:val="24"/>
        </w:rPr>
        <w:t>Assist in preventing fire and flooding, conserving water, and restoring habitat to wildlife.</w:t>
      </w:r>
    </w:p>
    <w:p w:rsidR="00806448" w:rsidRPr="00D055B4" w:rsidRDefault="00C835F5">
      <w:pPr>
        <w:pStyle w:val="ListParagraph"/>
        <w:numPr>
          <w:ilvl w:val="0"/>
          <w:numId w:val="2"/>
        </w:numPr>
        <w:tabs>
          <w:tab w:val="left" w:pos="491"/>
          <w:tab w:val="left" w:pos="492"/>
        </w:tabs>
        <w:spacing w:before="230"/>
        <w:ind w:right="734"/>
        <w:rPr>
          <w:sz w:val="24"/>
        </w:rPr>
      </w:pPr>
      <w:r w:rsidRPr="00D055B4">
        <w:rPr>
          <w:sz w:val="24"/>
        </w:rPr>
        <w:t>Increase local capacity to manage and prevent encroachme</w:t>
      </w:r>
      <w:r w:rsidR="001A38D0" w:rsidRPr="00D055B4">
        <w:rPr>
          <w:sz w:val="24"/>
        </w:rPr>
        <w:t>nt of invasive plants</w:t>
      </w:r>
      <w:r w:rsidR="00D055B4" w:rsidRPr="00D055B4">
        <w:rPr>
          <w:sz w:val="24"/>
        </w:rPr>
        <w:t>.</w:t>
      </w:r>
    </w:p>
    <w:p w:rsidR="00806448" w:rsidRPr="00D055B4" w:rsidRDefault="00806448">
      <w:pPr>
        <w:pStyle w:val="BodyText"/>
      </w:pPr>
    </w:p>
    <w:p w:rsidR="00806448" w:rsidRDefault="00C835F5" w:rsidP="001A38D0">
      <w:pPr>
        <w:pStyle w:val="ListParagraph"/>
        <w:numPr>
          <w:ilvl w:val="0"/>
          <w:numId w:val="2"/>
        </w:numPr>
        <w:tabs>
          <w:tab w:val="left" w:pos="491"/>
          <w:tab w:val="left" w:pos="492"/>
        </w:tabs>
        <w:ind w:right="240"/>
        <w:rPr>
          <w:sz w:val="24"/>
        </w:rPr>
      </w:pPr>
      <w:r w:rsidRPr="00D055B4">
        <w:rPr>
          <w:sz w:val="24"/>
        </w:rPr>
        <w:t>Use an integrated weed management approach when treating</w:t>
      </w:r>
      <w:r>
        <w:rPr>
          <w:sz w:val="24"/>
        </w:rPr>
        <w:t xml:space="preserve"> areas infested with invasive</w:t>
      </w:r>
      <w:r w:rsidR="001A38D0">
        <w:rPr>
          <w:spacing w:val="-22"/>
          <w:sz w:val="24"/>
        </w:rPr>
        <w:t xml:space="preserve"> </w:t>
      </w:r>
      <w:r>
        <w:rPr>
          <w:sz w:val="24"/>
        </w:rPr>
        <w:t>plants through the utilization of available tools including manual, cultural, mechanical, chemical, and biological</w:t>
      </w:r>
      <w:r>
        <w:rPr>
          <w:spacing w:val="1"/>
          <w:sz w:val="24"/>
        </w:rPr>
        <w:t xml:space="preserve"> </w:t>
      </w:r>
      <w:r>
        <w:rPr>
          <w:sz w:val="24"/>
        </w:rPr>
        <w:t>control</w:t>
      </w:r>
      <w:r w:rsidR="006F72FF">
        <w:rPr>
          <w:sz w:val="24"/>
        </w:rPr>
        <w:t xml:space="preserve"> methods</w:t>
      </w:r>
      <w:r>
        <w:rPr>
          <w:sz w:val="24"/>
        </w:rPr>
        <w:t>.</w:t>
      </w:r>
    </w:p>
    <w:p w:rsidR="00806448" w:rsidRDefault="00806448">
      <w:pPr>
        <w:pStyle w:val="BodyText"/>
        <w:spacing w:before="5"/>
        <w:rPr>
          <w:sz w:val="20"/>
        </w:rPr>
      </w:pPr>
    </w:p>
    <w:p w:rsidR="00070953" w:rsidRDefault="00C835F5" w:rsidP="00070953">
      <w:pPr>
        <w:pStyle w:val="Heading2"/>
      </w:pPr>
      <w:r>
        <w:t>Eligible Applicants</w:t>
      </w:r>
    </w:p>
    <w:p w:rsidR="00070953" w:rsidRPr="00070953" w:rsidRDefault="00070953" w:rsidP="00070953">
      <w:pPr>
        <w:pStyle w:val="Heading2"/>
        <w:rPr>
          <w:sz w:val="22"/>
          <w:szCs w:val="22"/>
        </w:rPr>
      </w:pPr>
    </w:p>
    <w:p w:rsidR="00070953" w:rsidRPr="00070953" w:rsidRDefault="00C835F5" w:rsidP="00070953">
      <w:pPr>
        <w:pStyle w:val="Heading2"/>
        <w:numPr>
          <w:ilvl w:val="0"/>
          <w:numId w:val="6"/>
        </w:numPr>
        <w:ind w:left="540"/>
        <w:rPr>
          <w:b w:val="0"/>
          <w:sz w:val="24"/>
        </w:rPr>
      </w:pPr>
      <w:r w:rsidRPr="00070953">
        <w:rPr>
          <w:b w:val="0"/>
          <w:sz w:val="24"/>
        </w:rPr>
        <w:t>Units of local government (coun</w:t>
      </w:r>
      <w:r w:rsidR="007B3CDA">
        <w:rPr>
          <w:b w:val="0"/>
          <w:sz w:val="24"/>
        </w:rPr>
        <w:t xml:space="preserve">ties, municipalities, </w:t>
      </w:r>
      <w:r w:rsidRPr="00070953">
        <w:rPr>
          <w:b w:val="0"/>
          <w:sz w:val="24"/>
        </w:rPr>
        <w:t>towns</w:t>
      </w:r>
      <w:r w:rsidR="007B3CDA">
        <w:rPr>
          <w:b w:val="0"/>
          <w:sz w:val="24"/>
        </w:rPr>
        <w:t>, etc</w:t>
      </w:r>
      <w:r w:rsidRPr="00070953">
        <w:rPr>
          <w:b w:val="0"/>
          <w:sz w:val="24"/>
        </w:rPr>
        <w:t>)</w:t>
      </w:r>
    </w:p>
    <w:p w:rsidR="00070953" w:rsidRPr="00070953" w:rsidRDefault="001A38D0" w:rsidP="00070953">
      <w:pPr>
        <w:pStyle w:val="Heading2"/>
        <w:numPr>
          <w:ilvl w:val="0"/>
          <w:numId w:val="6"/>
        </w:numPr>
        <w:ind w:left="540"/>
        <w:rPr>
          <w:b w:val="0"/>
          <w:sz w:val="24"/>
          <w:szCs w:val="24"/>
        </w:rPr>
      </w:pPr>
      <w:r w:rsidRPr="00070953">
        <w:rPr>
          <w:b w:val="0"/>
          <w:sz w:val="24"/>
          <w:szCs w:val="24"/>
        </w:rPr>
        <w:t>State Agencies</w:t>
      </w:r>
    </w:p>
    <w:p w:rsidR="00070953" w:rsidRDefault="00C835F5" w:rsidP="00070953">
      <w:pPr>
        <w:pStyle w:val="Heading2"/>
        <w:numPr>
          <w:ilvl w:val="0"/>
          <w:numId w:val="6"/>
        </w:numPr>
        <w:ind w:left="540"/>
        <w:rPr>
          <w:b w:val="0"/>
          <w:sz w:val="24"/>
        </w:rPr>
      </w:pPr>
      <w:r w:rsidRPr="00070953">
        <w:rPr>
          <w:b w:val="0"/>
          <w:sz w:val="24"/>
        </w:rPr>
        <w:t>Non-Profit Organizations</w:t>
      </w:r>
    </w:p>
    <w:p w:rsidR="00D055B4" w:rsidRPr="00070953" w:rsidRDefault="00D055B4" w:rsidP="00070953">
      <w:pPr>
        <w:pStyle w:val="Heading2"/>
        <w:numPr>
          <w:ilvl w:val="0"/>
          <w:numId w:val="6"/>
        </w:numPr>
        <w:ind w:left="540"/>
        <w:rPr>
          <w:b w:val="0"/>
          <w:sz w:val="24"/>
        </w:rPr>
      </w:pPr>
      <w:r>
        <w:rPr>
          <w:b w:val="0"/>
          <w:sz w:val="24"/>
        </w:rPr>
        <w:t>Indian Tribes</w:t>
      </w:r>
    </w:p>
    <w:p w:rsidR="00806448" w:rsidRPr="00070953" w:rsidRDefault="00C835F5" w:rsidP="00070953">
      <w:pPr>
        <w:pStyle w:val="Heading2"/>
        <w:numPr>
          <w:ilvl w:val="0"/>
          <w:numId w:val="6"/>
        </w:numPr>
        <w:ind w:left="540"/>
        <w:rPr>
          <w:b w:val="0"/>
          <w:sz w:val="24"/>
        </w:rPr>
      </w:pPr>
      <w:r w:rsidRPr="00070953">
        <w:rPr>
          <w:b w:val="0"/>
          <w:sz w:val="24"/>
        </w:rPr>
        <w:t>Public educational</w:t>
      </w:r>
      <w:r w:rsidRPr="00070953">
        <w:rPr>
          <w:b w:val="0"/>
          <w:spacing w:val="-2"/>
          <w:sz w:val="24"/>
        </w:rPr>
        <w:t xml:space="preserve"> </w:t>
      </w:r>
      <w:r w:rsidRPr="00070953">
        <w:rPr>
          <w:b w:val="0"/>
          <w:sz w:val="24"/>
        </w:rPr>
        <w:t>institutions</w:t>
      </w:r>
    </w:p>
    <w:p w:rsidR="00806448" w:rsidRDefault="00C835F5">
      <w:pPr>
        <w:spacing w:before="228"/>
        <w:ind w:left="131" w:right="377"/>
        <w:rPr>
          <w:i/>
          <w:sz w:val="24"/>
        </w:rPr>
      </w:pPr>
      <w:r>
        <w:rPr>
          <w:sz w:val="24"/>
        </w:rPr>
        <w:t>Individuals working in partnership with their neighborhood association may apply if they work through or in conjunction with one of the above groups. Individuals and for-profit companies do</w:t>
      </w:r>
      <w:r w:rsidR="00070953">
        <w:rPr>
          <w:sz w:val="24"/>
        </w:rPr>
        <w:t xml:space="preserve"> not qualify for direct funding</w:t>
      </w:r>
      <w:r>
        <w:rPr>
          <w:sz w:val="24"/>
        </w:rPr>
        <w:t xml:space="preserve">. Organizations that have previously received any grant from DFFM must be current on their quarterly reporting requirements per their signed grant agreement(s) prior to receiving a new award. </w:t>
      </w:r>
      <w:r>
        <w:rPr>
          <w:i/>
          <w:sz w:val="24"/>
        </w:rPr>
        <w:t>The Invasive Plant Grant Program does not discriminate against any person or organization because of race, color, religion, disability, sex, age or national origin.</w:t>
      </w:r>
    </w:p>
    <w:p w:rsidR="00806448" w:rsidRDefault="00806448">
      <w:pPr>
        <w:rPr>
          <w:sz w:val="24"/>
        </w:rPr>
        <w:sectPr w:rsidR="00806448">
          <w:type w:val="continuous"/>
          <w:pgSz w:w="12240" w:h="15840"/>
          <w:pgMar w:top="660" w:right="1080" w:bottom="280" w:left="1020" w:header="720" w:footer="720" w:gutter="0"/>
          <w:cols w:space="720"/>
        </w:sectPr>
      </w:pPr>
    </w:p>
    <w:p w:rsidR="00806448" w:rsidRDefault="00C835F5" w:rsidP="00070953">
      <w:pPr>
        <w:pStyle w:val="NoSpacing"/>
        <w:rPr>
          <w:b/>
          <w:sz w:val="32"/>
          <w:szCs w:val="32"/>
        </w:rPr>
      </w:pPr>
      <w:r w:rsidRPr="00070953">
        <w:rPr>
          <w:b/>
          <w:sz w:val="32"/>
          <w:szCs w:val="32"/>
        </w:rPr>
        <w:lastRenderedPageBreak/>
        <w:t>Priority</w:t>
      </w:r>
      <w:r w:rsidR="00736455">
        <w:rPr>
          <w:b/>
          <w:sz w:val="32"/>
          <w:szCs w:val="32"/>
        </w:rPr>
        <w:t xml:space="preserve"> </w:t>
      </w:r>
      <w:r w:rsidR="00736455">
        <w:rPr>
          <w:b/>
          <w:sz w:val="32"/>
          <w:szCs w:val="32"/>
        </w:rPr>
        <w:tab/>
      </w:r>
      <w:r w:rsidR="00736455">
        <w:rPr>
          <w:b/>
          <w:sz w:val="32"/>
          <w:szCs w:val="32"/>
        </w:rPr>
        <w:tab/>
      </w:r>
      <w:r w:rsidR="00736455">
        <w:rPr>
          <w:b/>
          <w:sz w:val="32"/>
          <w:szCs w:val="32"/>
        </w:rPr>
        <w:tab/>
      </w:r>
      <w:r w:rsidR="00736455">
        <w:rPr>
          <w:b/>
          <w:sz w:val="32"/>
          <w:szCs w:val="32"/>
        </w:rPr>
        <w:tab/>
      </w:r>
      <w:r w:rsidR="00736455">
        <w:rPr>
          <w:b/>
          <w:sz w:val="32"/>
          <w:szCs w:val="32"/>
        </w:rPr>
        <w:tab/>
      </w:r>
      <w:r w:rsidR="00736455">
        <w:rPr>
          <w:b/>
          <w:sz w:val="32"/>
          <w:szCs w:val="32"/>
        </w:rPr>
        <w:tab/>
      </w:r>
      <w:r w:rsidR="00736455">
        <w:rPr>
          <w:b/>
          <w:sz w:val="32"/>
          <w:szCs w:val="32"/>
        </w:rPr>
        <w:tab/>
      </w:r>
      <w:r w:rsidR="00736455">
        <w:rPr>
          <w:b/>
          <w:sz w:val="32"/>
          <w:szCs w:val="32"/>
        </w:rPr>
        <w:tab/>
      </w:r>
      <w:r w:rsidR="00736455">
        <w:rPr>
          <w:b/>
          <w:sz w:val="32"/>
          <w:szCs w:val="32"/>
        </w:rPr>
        <w:tab/>
      </w:r>
      <w:r w:rsidR="00736455">
        <w:rPr>
          <w:b/>
          <w:sz w:val="32"/>
          <w:szCs w:val="32"/>
        </w:rPr>
        <w:tab/>
      </w:r>
    </w:p>
    <w:p w:rsidR="00070953" w:rsidRPr="00070953" w:rsidRDefault="00070953" w:rsidP="00070953">
      <w:pPr>
        <w:pStyle w:val="NoSpacing"/>
        <w:rPr>
          <w:b/>
          <w:sz w:val="20"/>
          <w:szCs w:val="20"/>
        </w:rPr>
      </w:pPr>
    </w:p>
    <w:p w:rsidR="00070953" w:rsidRDefault="00C835F5" w:rsidP="00070953">
      <w:pPr>
        <w:pStyle w:val="NoSpacing"/>
        <w:rPr>
          <w:sz w:val="24"/>
          <w:szCs w:val="24"/>
        </w:rPr>
      </w:pPr>
      <w:r w:rsidRPr="00070953">
        <w:rPr>
          <w:sz w:val="24"/>
          <w:szCs w:val="24"/>
        </w:rPr>
        <w:t>Priority will be given to projects that</w:t>
      </w:r>
      <w:r w:rsidR="00070953" w:rsidRPr="00070953">
        <w:rPr>
          <w:sz w:val="24"/>
          <w:szCs w:val="24"/>
        </w:rPr>
        <w:t>:</w:t>
      </w:r>
    </w:p>
    <w:p w:rsidR="00070953" w:rsidRPr="00070953" w:rsidRDefault="00070953" w:rsidP="00070953">
      <w:pPr>
        <w:pStyle w:val="NoSpacing"/>
        <w:rPr>
          <w:sz w:val="24"/>
          <w:szCs w:val="24"/>
        </w:rPr>
      </w:pPr>
    </w:p>
    <w:p w:rsidR="00070953" w:rsidRPr="00D258F7" w:rsidRDefault="00070953" w:rsidP="00070953">
      <w:pPr>
        <w:pStyle w:val="NoSpacing"/>
        <w:numPr>
          <w:ilvl w:val="0"/>
          <w:numId w:val="8"/>
        </w:numPr>
        <w:rPr>
          <w:sz w:val="24"/>
          <w:szCs w:val="24"/>
        </w:rPr>
      </w:pPr>
      <w:r>
        <w:rPr>
          <w:sz w:val="24"/>
          <w:szCs w:val="24"/>
        </w:rPr>
        <w:t>Provide</w:t>
      </w:r>
      <w:r w:rsidR="00D258F7">
        <w:rPr>
          <w:sz w:val="24"/>
          <w:szCs w:val="24"/>
        </w:rPr>
        <w:t xml:space="preserve"> a </w:t>
      </w:r>
      <w:r w:rsidRPr="00070953">
        <w:rPr>
          <w:sz w:val="24"/>
          <w:szCs w:val="24"/>
        </w:rPr>
        <w:t>matching contribution</w:t>
      </w:r>
      <w:r>
        <w:rPr>
          <w:sz w:val="24"/>
          <w:szCs w:val="24"/>
        </w:rPr>
        <w:t xml:space="preserve"> (from local, state, or federal funds)</w:t>
      </w:r>
      <w:r w:rsidRPr="00070953">
        <w:rPr>
          <w:sz w:val="24"/>
          <w:szCs w:val="24"/>
        </w:rPr>
        <w:t>.</w:t>
      </w:r>
      <w:r>
        <w:rPr>
          <w:sz w:val="24"/>
          <w:szCs w:val="24"/>
        </w:rPr>
        <w:t xml:space="preserve"> </w:t>
      </w:r>
      <w:r w:rsidRPr="00840648">
        <w:rPr>
          <w:i/>
          <w:sz w:val="24"/>
          <w:szCs w:val="24"/>
        </w:rPr>
        <w:t xml:space="preserve">For example: </w:t>
      </w:r>
      <w:r w:rsidR="00840648">
        <w:rPr>
          <w:i/>
          <w:sz w:val="24"/>
          <w:szCs w:val="24"/>
        </w:rPr>
        <w:t xml:space="preserve">your </w:t>
      </w:r>
      <w:r w:rsidRPr="00840648">
        <w:rPr>
          <w:i/>
          <w:sz w:val="24"/>
          <w:szCs w:val="24"/>
        </w:rPr>
        <w:t>grant request is $200,000</w:t>
      </w:r>
      <w:r w:rsidR="00840648" w:rsidRPr="00840648">
        <w:rPr>
          <w:i/>
          <w:sz w:val="24"/>
          <w:szCs w:val="24"/>
        </w:rPr>
        <w:t xml:space="preserve"> and you are providing $200,000 in matching contribution for a total project cost of $400,000.</w:t>
      </w:r>
      <w:r w:rsidR="00840648">
        <w:rPr>
          <w:i/>
          <w:sz w:val="24"/>
          <w:szCs w:val="24"/>
        </w:rPr>
        <w:t xml:space="preserve"> The matching contribution is 50%.</w:t>
      </w:r>
    </w:p>
    <w:p w:rsidR="00D258F7" w:rsidRPr="00D258F7" w:rsidRDefault="00D258F7" w:rsidP="00D258F7">
      <w:pPr>
        <w:pStyle w:val="NoSpacing"/>
        <w:numPr>
          <w:ilvl w:val="0"/>
          <w:numId w:val="8"/>
        </w:numPr>
        <w:rPr>
          <w:sz w:val="24"/>
          <w:szCs w:val="24"/>
        </w:rPr>
      </w:pPr>
      <w:r>
        <w:rPr>
          <w:sz w:val="24"/>
          <w:szCs w:val="24"/>
        </w:rPr>
        <w:t xml:space="preserve">Compliment </w:t>
      </w:r>
      <w:r w:rsidR="005672E8">
        <w:rPr>
          <w:sz w:val="24"/>
          <w:szCs w:val="24"/>
        </w:rPr>
        <w:t xml:space="preserve">and/or have adjacency to </w:t>
      </w:r>
      <w:r>
        <w:rPr>
          <w:sz w:val="24"/>
          <w:szCs w:val="24"/>
        </w:rPr>
        <w:t xml:space="preserve">past or </w:t>
      </w:r>
      <w:r w:rsidR="005672E8">
        <w:rPr>
          <w:sz w:val="24"/>
          <w:szCs w:val="24"/>
        </w:rPr>
        <w:t>present invasive plant projects.</w:t>
      </w:r>
    </w:p>
    <w:p w:rsidR="00840648" w:rsidRDefault="00070953" w:rsidP="00070953">
      <w:pPr>
        <w:pStyle w:val="NoSpacing"/>
        <w:numPr>
          <w:ilvl w:val="0"/>
          <w:numId w:val="8"/>
        </w:numPr>
        <w:rPr>
          <w:sz w:val="24"/>
          <w:szCs w:val="24"/>
        </w:rPr>
      </w:pPr>
      <w:r>
        <w:rPr>
          <w:sz w:val="24"/>
          <w:szCs w:val="24"/>
        </w:rPr>
        <w:t>D</w:t>
      </w:r>
      <w:r w:rsidR="00C835F5" w:rsidRPr="00070953">
        <w:rPr>
          <w:sz w:val="24"/>
          <w:szCs w:val="24"/>
        </w:rPr>
        <w:t>emonstrate partne</w:t>
      </w:r>
      <w:r w:rsidR="00840648">
        <w:rPr>
          <w:sz w:val="24"/>
          <w:szCs w:val="24"/>
        </w:rPr>
        <w:t xml:space="preserve">rships </w:t>
      </w:r>
      <w:r w:rsidR="00C835F5" w:rsidRPr="00070953">
        <w:rPr>
          <w:sz w:val="24"/>
          <w:szCs w:val="24"/>
        </w:rPr>
        <w:t>in treating and monito</w:t>
      </w:r>
      <w:r w:rsidR="00840648">
        <w:rPr>
          <w:sz w:val="24"/>
          <w:szCs w:val="24"/>
        </w:rPr>
        <w:t xml:space="preserve">ring invasive plants </w:t>
      </w:r>
      <w:r w:rsidR="00C835F5" w:rsidRPr="00070953">
        <w:rPr>
          <w:sz w:val="24"/>
          <w:szCs w:val="24"/>
        </w:rPr>
        <w:t xml:space="preserve">and use an integrated weed management approach. </w:t>
      </w:r>
    </w:p>
    <w:p w:rsidR="00295BA2" w:rsidRDefault="00295BA2" w:rsidP="00070953">
      <w:pPr>
        <w:pStyle w:val="NoSpacing"/>
        <w:numPr>
          <w:ilvl w:val="0"/>
          <w:numId w:val="8"/>
        </w:numPr>
        <w:rPr>
          <w:sz w:val="24"/>
          <w:szCs w:val="24"/>
        </w:rPr>
      </w:pPr>
      <w:r>
        <w:rPr>
          <w:sz w:val="24"/>
          <w:szCs w:val="24"/>
        </w:rPr>
        <w:t>Are implemented within a priority area as described in DFFM’s 2018 Invasive Plant Treatment Prioritization map (</w:t>
      </w:r>
      <w:hyperlink r:id="rId9" w:history="1">
        <w:r>
          <w:rPr>
            <w:rStyle w:val="Hyperlink"/>
          </w:rPr>
          <w:t>https://dffm.az.gov/2018-invasive-plant-treatment-prioritization</w:t>
        </w:r>
      </w:hyperlink>
      <w:r>
        <w:t>)</w:t>
      </w:r>
    </w:p>
    <w:p w:rsidR="00806448" w:rsidRDefault="00806448">
      <w:pPr>
        <w:pStyle w:val="BodyText"/>
        <w:spacing w:before="7"/>
      </w:pPr>
    </w:p>
    <w:p w:rsidR="00806448" w:rsidRDefault="00C835F5">
      <w:pPr>
        <w:pStyle w:val="Heading2"/>
      </w:pPr>
      <w:r>
        <w:t>Fundable Projects</w:t>
      </w:r>
    </w:p>
    <w:p w:rsidR="00806448" w:rsidRDefault="00806448">
      <w:pPr>
        <w:pStyle w:val="BodyText"/>
      </w:pPr>
    </w:p>
    <w:p w:rsidR="00806448" w:rsidRDefault="00D258F7">
      <w:pPr>
        <w:ind w:left="131" w:right="609"/>
        <w:rPr>
          <w:sz w:val="24"/>
        </w:rPr>
      </w:pPr>
      <w:r>
        <w:rPr>
          <w:sz w:val="24"/>
        </w:rPr>
        <w:t xml:space="preserve">Projects should involve invasive </w:t>
      </w:r>
      <w:r w:rsidR="00C835F5">
        <w:rPr>
          <w:sz w:val="24"/>
        </w:rPr>
        <w:t xml:space="preserve">plant species found on the </w:t>
      </w:r>
      <w:r w:rsidR="00C835F5">
        <w:rPr>
          <w:i/>
          <w:sz w:val="24"/>
        </w:rPr>
        <w:t xml:space="preserve">Arizona Noxious Weed List </w:t>
      </w:r>
      <w:r w:rsidR="00C835F5">
        <w:rPr>
          <w:sz w:val="24"/>
        </w:rPr>
        <w:t>(</w:t>
      </w:r>
      <w:hyperlink r:id="rId10" w:history="1">
        <w:r>
          <w:rPr>
            <w:rStyle w:val="Hyperlink"/>
          </w:rPr>
          <w:t>https://agriculture.az.gov/pests-pest-control/agriculture-pests/noxious-weeds</w:t>
        </w:r>
      </w:hyperlink>
      <w:r w:rsidR="00C835F5">
        <w:rPr>
          <w:sz w:val="24"/>
        </w:rPr>
        <w:t>) and</w:t>
      </w:r>
      <w:r>
        <w:rPr>
          <w:sz w:val="24"/>
        </w:rPr>
        <w:t>/or</w:t>
      </w:r>
      <w:r w:rsidR="00C835F5">
        <w:rPr>
          <w:sz w:val="24"/>
        </w:rPr>
        <w:t xml:space="preserve"> </w:t>
      </w:r>
      <w:r w:rsidR="00C835F5">
        <w:rPr>
          <w:i/>
          <w:sz w:val="24"/>
        </w:rPr>
        <w:t xml:space="preserve">USDA Forest Service: Invasive Plants and Weeds of the National Forests and Grasslands in the Southwestern Region </w:t>
      </w:r>
      <w:r w:rsidR="00C835F5">
        <w:rPr>
          <w:sz w:val="24"/>
        </w:rPr>
        <w:t>(</w:t>
      </w:r>
      <w:hyperlink r:id="rId11">
        <w:r w:rsidR="00C835F5">
          <w:rPr>
            <w:color w:val="0000FF"/>
            <w:sz w:val="24"/>
            <w:u w:val="single" w:color="0000FF"/>
          </w:rPr>
          <w:t>http://www.fs.fed.us/r3/resources/health/invasives/</w:t>
        </w:r>
      </w:hyperlink>
      <w:r w:rsidR="00C835F5">
        <w:rPr>
          <w:sz w:val="24"/>
        </w:rPr>
        <w:t>). However, projects invol</w:t>
      </w:r>
      <w:r>
        <w:rPr>
          <w:sz w:val="24"/>
        </w:rPr>
        <w:t xml:space="preserve">ving other invasive </w:t>
      </w:r>
      <w:r w:rsidR="00C835F5">
        <w:rPr>
          <w:sz w:val="24"/>
        </w:rPr>
        <w:t>plant species not on these lists may be considered on a</w:t>
      </w:r>
      <w:r>
        <w:rPr>
          <w:sz w:val="24"/>
        </w:rPr>
        <w:t xml:space="preserve"> case- by-case basis.</w:t>
      </w:r>
    </w:p>
    <w:p w:rsidR="00806448" w:rsidRDefault="00806448">
      <w:pPr>
        <w:pStyle w:val="BodyText"/>
        <w:spacing w:before="9"/>
        <w:rPr>
          <w:sz w:val="23"/>
        </w:rPr>
      </w:pPr>
    </w:p>
    <w:p w:rsidR="00806448" w:rsidRDefault="00C835F5">
      <w:pPr>
        <w:pStyle w:val="BodyText"/>
        <w:ind w:left="132" w:right="1037"/>
      </w:pPr>
      <w:r>
        <w:t>Proposals should identify how planning, coordination, mapping/inventory, monitoring, and evaluation will be accomplished for the duration of the project. Components of a project may include planning, prevention, suppr</w:t>
      </w:r>
      <w:r w:rsidR="00D258F7">
        <w:t>ession, and vegetative restoration</w:t>
      </w:r>
      <w:r w:rsidR="00295BA2">
        <w:t xml:space="preserve">. Grant recipients shall follow state and federal laws to preserve </w:t>
      </w:r>
      <w:r w:rsidR="006F72FF">
        <w:t xml:space="preserve">threatened and </w:t>
      </w:r>
      <w:r w:rsidR="00295BA2">
        <w:t>endangered species when implementing the project.</w:t>
      </w:r>
    </w:p>
    <w:p w:rsidR="00806448" w:rsidRDefault="00806448">
      <w:pPr>
        <w:pStyle w:val="BodyText"/>
        <w:spacing w:before="7"/>
      </w:pPr>
    </w:p>
    <w:p w:rsidR="00806448" w:rsidRDefault="00C835F5">
      <w:pPr>
        <w:pStyle w:val="Heading2"/>
      </w:pPr>
      <w:r>
        <w:t>Grantee Responsibilities</w:t>
      </w:r>
    </w:p>
    <w:p w:rsidR="00806448" w:rsidRDefault="00C835F5">
      <w:pPr>
        <w:pStyle w:val="Heading3"/>
        <w:spacing w:before="278"/>
      </w:pPr>
      <w:r>
        <w:t>Match</w:t>
      </w:r>
    </w:p>
    <w:p w:rsidR="00806448" w:rsidRDefault="00D258F7">
      <w:pPr>
        <w:pStyle w:val="BodyText"/>
        <w:ind w:left="132" w:right="502"/>
        <w:jc w:val="both"/>
      </w:pPr>
      <w:r>
        <w:t xml:space="preserve">There are no matching funds required. Projects that provide a matching contribution may receive priority. </w:t>
      </w:r>
      <w:r w:rsidR="00C835F5">
        <w:t>Eligible match may be in the form of cash, services, volunteer time, equipment usage, and/or in-kind</w:t>
      </w:r>
      <w:r w:rsidR="00C835F5">
        <w:rPr>
          <w:spacing w:val="-2"/>
        </w:rPr>
        <w:t xml:space="preserve"> </w:t>
      </w:r>
      <w:r w:rsidR="00D055B4">
        <w:t>contributions and should be clearly described in the project proposal.</w:t>
      </w:r>
    </w:p>
    <w:p w:rsidR="00806448" w:rsidRDefault="00806448">
      <w:pPr>
        <w:pStyle w:val="BodyText"/>
        <w:spacing w:before="4"/>
      </w:pPr>
    </w:p>
    <w:p w:rsidR="00806448" w:rsidRDefault="00C835F5">
      <w:pPr>
        <w:pStyle w:val="Heading3"/>
        <w:spacing w:line="296" w:lineRule="exact"/>
      </w:pPr>
      <w:r>
        <w:t>Administrative and Accounting Requirements</w:t>
      </w:r>
    </w:p>
    <w:p w:rsidR="00806448" w:rsidRPr="00D055B4" w:rsidRDefault="00C835F5">
      <w:pPr>
        <w:pStyle w:val="BodyText"/>
        <w:ind w:left="131" w:right="499"/>
        <w:jc w:val="both"/>
      </w:pPr>
      <w:r w:rsidRPr="00D055B4">
        <w:t xml:space="preserve">Program activities must be in compliance with all federal and state laws and regulations. </w:t>
      </w:r>
      <w:r w:rsidRPr="00D055B4">
        <w:rPr>
          <w:spacing w:val="-3"/>
        </w:rPr>
        <w:t xml:space="preserve">It </w:t>
      </w:r>
      <w:r w:rsidRPr="00D055B4">
        <w:t xml:space="preserve">is the sub-recipient’s responsibility to develop, document, administer and manage the grant in accordance with all applicable federal Cost Principles, Uniform Administrative Requirements, and Audit Requirements of federal grants. For all organizations this includes requirements contained in subparts A through F of the Code of Federal Regulations, 2 CFR 200. The full reference material (Code of Federal Regulations) is available electronically at – </w:t>
      </w:r>
      <w:hyperlink r:id="rId12">
        <w:r w:rsidRPr="00D055B4">
          <w:rPr>
            <w:u w:val="single" w:color="0000FF"/>
          </w:rPr>
          <w:t>http://www.ecfr.gov</w:t>
        </w:r>
        <w:r w:rsidRPr="00D055B4">
          <w:t>.</w:t>
        </w:r>
      </w:hyperlink>
      <w:r w:rsidRPr="00D055B4">
        <w:t xml:space="preserve"> If applicants need assistance in obtaining these documents in electronic or printed format, please contact Arizona Department of Forestry and Fire Management for</w:t>
      </w:r>
      <w:r w:rsidRPr="00D055B4">
        <w:rPr>
          <w:spacing w:val="-2"/>
        </w:rPr>
        <w:t xml:space="preserve"> </w:t>
      </w:r>
      <w:r w:rsidRPr="00D055B4">
        <w:t>assistance.</w:t>
      </w:r>
    </w:p>
    <w:p w:rsidR="00806448" w:rsidRDefault="00806448">
      <w:pPr>
        <w:pStyle w:val="BodyText"/>
        <w:spacing w:before="8"/>
        <w:rPr>
          <w:sz w:val="23"/>
        </w:rPr>
      </w:pPr>
    </w:p>
    <w:p w:rsidR="00806448" w:rsidRDefault="00C835F5">
      <w:pPr>
        <w:pStyle w:val="BodyText"/>
        <w:ind w:left="132" w:right="185"/>
      </w:pPr>
      <w:r>
        <w:t>All records for awarded grants must be maintained for five (5) years following final payment, or longer if required by law.</w:t>
      </w:r>
    </w:p>
    <w:p w:rsidR="00806448" w:rsidRDefault="00806448">
      <w:pPr>
        <w:sectPr w:rsidR="00806448">
          <w:footerReference w:type="default" r:id="rId13"/>
          <w:pgSz w:w="12240" w:h="15840"/>
          <w:pgMar w:top="1080" w:right="1080" w:bottom="980" w:left="1020" w:header="0" w:footer="794" w:gutter="0"/>
          <w:pgNumType w:start="2"/>
          <w:cols w:space="720"/>
        </w:sectPr>
      </w:pPr>
    </w:p>
    <w:p w:rsidR="00806448" w:rsidRDefault="00C835F5">
      <w:pPr>
        <w:pStyle w:val="Heading3"/>
        <w:spacing w:before="71" w:line="296" w:lineRule="exact"/>
      </w:pPr>
      <w:r>
        <w:lastRenderedPageBreak/>
        <w:t>Procurement Requirements</w:t>
      </w:r>
      <w:r w:rsidR="000A210E" w:rsidRPr="000A210E">
        <w:rPr>
          <w:b w:val="0"/>
          <w:color w:val="FF0000"/>
          <w:sz w:val="40"/>
        </w:rPr>
        <w:t xml:space="preserve"> </w:t>
      </w:r>
      <w:r w:rsidR="000A210E">
        <w:rPr>
          <w:b w:val="0"/>
          <w:color w:val="FF0000"/>
          <w:sz w:val="40"/>
        </w:rPr>
        <w:t xml:space="preserve">                 </w:t>
      </w:r>
      <w:r w:rsidR="00736455">
        <w:rPr>
          <w:b w:val="0"/>
          <w:color w:val="FF0000"/>
          <w:sz w:val="40"/>
        </w:rPr>
        <w:t xml:space="preserve">                               </w:t>
      </w:r>
    </w:p>
    <w:p w:rsidR="00806448" w:rsidRDefault="00C835F5">
      <w:pPr>
        <w:pStyle w:val="BodyText"/>
        <w:ind w:left="132" w:right="610"/>
      </w:pPr>
      <w:r>
        <w:t>All procurement activities must be compliant with applicable Uniform Administrative Requirements. This includes requirements contained in the Code of Federal Regulations, 2 CFR</w:t>
      </w:r>
    </w:p>
    <w:p w:rsidR="00806448" w:rsidRDefault="00C835F5">
      <w:pPr>
        <w:pStyle w:val="BodyText"/>
        <w:ind w:left="132"/>
      </w:pPr>
      <w:r>
        <w:t>200. All Sub-recipients are responsible for developing, documenting, and adhering to their own established procurement policies that include both administrative and accounting controls.</w:t>
      </w:r>
    </w:p>
    <w:p w:rsidR="00806448" w:rsidRDefault="00C835F5">
      <w:pPr>
        <w:pStyle w:val="Heading3"/>
        <w:spacing w:before="10" w:line="570" w:lineRule="atLeast"/>
        <w:ind w:right="1071"/>
      </w:pPr>
      <w:r>
        <w:t>Capital Equipment Purchases and Construction Costs – NOT ALLOWED DUNS Number and SAM Registration</w:t>
      </w:r>
    </w:p>
    <w:p w:rsidR="00806448" w:rsidRDefault="00C835F5">
      <w:pPr>
        <w:pStyle w:val="BodyText"/>
        <w:ind w:left="132" w:right="632"/>
      </w:pPr>
      <w:r>
        <w:t xml:space="preserve">Grant requests should be between </w:t>
      </w:r>
      <w:r>
        <w:rPr>
          <w:b/>
          <w:color w:val="0000FF"/>
        </w:rPr>
        <w:t xml:space="preserve">$50,000 </w:t>
      </w:r>
      <w:r>
        <w:t xml:space="preserve">and </w:t>
      </w:r>
      <w:r>
        <w:rPr>
          <w:b/>
          <w:color w:val="0000FF"/>
        </w:rPr>
        <w:t>$500,000</w:t>
      </w:r>
      <w:r>
        <w:t>. Applicant</w:t>
      </w:r>
      <w:r w:rsidR="006F72FF">
        <w:t xml:space="preserve">s should have a project </w:t>
      </w:r>
      <w:r>
        <w:t xml:space="preserve">managed by </w:t>
      </w:r>
      <w:r w:rsidR="006F72FF">
        <w:t xml:space="preserve">a professional land manager </w:t>
      </w:r>
      <w:r>
        <w:t xml:space="preserve">that is ready for implementation. All sub-recipients are required to provide a DUNS number to </w:t>
      </w:r>
      <w:r w:rsidR="003601C6">
        <w:t>DFFM.</w:t>
      </w:r>
    </w:p>
    <w:p w:rsidR="00806448" w:rsidRDefault="00806448">
      <w:pPr>
        <w:pStyle w:val="BodyText"/>
        <w:spacing w:before="10"/>
        <w:rPr>
          <w:sz w:val="23"/>
        </w:rPr>
      </w:pPr>
    </w:p>
    <w:p w:rsidR="00806448" w:rsidRDefault="00C835F5">
      <w:pPr>
        <w:pStyle w:val="ListParagraph"/>
        <w:numPr>
          <w:ilvl w:val="0"/>
          <w:numId w:val="1"/>
        </w:numPr>
        <w:tabs>
          <w:tab w:val="left" w:pos="851"/>
          <w:tab w:val="left" w:pos="852"/>
        </w:tabs>
        <w:ind w:right="502"/>
        <w:rPr>
          <w:sz w:val="24"/>
        </w:rPr>
      </w:pPr>
      <w:r>
        <w:rPr>
          <w:b/>
          <w:sz w:val="24"/>
          <w:u w:val="thick"/>
        </w:rPr>
        <w:t>DUNS #:</w:t>
      </w:r>
      <w:r>
        <w:rPr>
          <w:sz w:val="24"/>
        </w:rPr>
        <w:t xml:space="preserve">. A </w:t>
      </w:r>
      <w:r>
        <w:rPr>
          <w:i/>
          <w:sz w:val="24"/>
        </w:rPr>
        <w:t xml:space="preserve">Data Universal Numbering System (DUNS) Number </w:t>
      </w:r>
      <w:r>
        <w:rPr>
          <w:sz w:val="24"/>
        </w:rPr>
        <w:t>is a nine-digit number established and assigned by Dun and Bradstreet, Inc. (D&amp;B) to uniquely identify business entities. A DUNS number may be obtained at no charge from D&amp;B by telephone (currently 1-866-705-5711) or the Internet (currently at</w:t>
      </w:r>
      <w:r>
        <w:rPr>
          <w:color w:val="0000FF"/>
          <w:spacing w:val="-8"/>
          <w:sz w:val="24"/>
        </w:rPr>
        <w:t xml:space="preserve"> </w:t>
      </w:r>
      <w:hyperlink r:id="rId14">
        <w:r>
          <w:rPr>
            <w:i/>
            <w:color w:val="0000FF"/>
            <w:sz w:val="24"/>
            <w:u w:val="single" w:color="0000FF"/>
          </w:rPr>
          <w:t>http://fedgov.dnb.com/webform</w:t>
        </w:r>
      </w:hyperlink>
      <w:r>
        <w:rPr>
          <w:sz w:val="24"/>
        </w:rPr>
        <w:t>)</w:t>
      </w:r>
    </w:p>
    <w:p w:rsidR="00806448" w:rsidRDefault="00806448">
      <w:pPr>
        <w:pStyle w:val="BodyText"/>
        <w:spacing w:before="4"/>
      </w:pPr>
    </w:p>
    <w:p w:rsidR="00806448" w:rsidRDefault="00C835F5">
      <w:pPr>
        <w:pStyle w:val="Heading3"/>
      </w:pPr>
      <w:r>
        <w:t>Payment of Funds</w:t>
      </w:r>
    </w:p>
    <w:p w:rsidR="00806448" w:rsidRDefault="00C835F5">
      <w:pPr>
        <w:pStyle w:val="BodyText"/>
        <w:ind w:left="131" w:right="486"/>
      </w:pPr>
      <w:r>
        <w:t>Grant funds may only be used for reimbursement of actual costs, and payment will be made only after expenses are incurred, documented, and reported by the sub-recipient organization. Approved project expenses will be supported by source documentation; such as canceled checks, paid bills, payroll records, time and attendance records, contracts, etc. Reimbursement of funds may ta</w:t>
      </w:r>
      <w:r w:rsidR="000A210E">
        <w:t xml:space="preserve">ke </w:t>
      </w:r>
      <w:r>
        <w:t>30-60 days</w:t>
      </w:r>
      <w:r w:rsidR="003601C6">
        <w:t xml:space="preserve"> once approved by DFFM</w:t>
      </w:r>
      <w:r>
        <w:t>. Up to 10% of the total award may be withheld until all deliverables, reports, and documentation is completed and approved.</w:t>
      </w:r>
    </w:p>
    <w:p w:rsidR="00806448" w:rsidRDefault="00806448">
      <w:pPr>
        <w:pStyle w:val="BodyText"/>
        <w:spacing w:before="7"/>
        <w:rPr>
          <w:sz w:val="23"/>
        </w:rPr>
      </w:pPr>
    </w:p>
    <w:p w:rsidR="00806448" w:rsidRDefault="00C835F5" w:rsidP="003601C6">
      <w:pPr>
        <w:pStyle w:val="BodyText"/>
        <w:ind w:left="132" w:right="240"/>
      </w:pPr>
      <w:r>
        <w:rPr>
          <w:u w:val="single"/>
        </w:rPr>
        <w:t xml:space="preserve">No funds will be reimbursed for expenses incurred prior to execution of a formal </w:t>
      </w:r>
      <w:r w:rsidRPr="003601C6">
        <w:rPr>
          <w:u w:val="single"/>
        </w:rPr>
        <w:t>written agre</w:t>
      </w:r>
      <w:r w:rsidR="003601C6" w:rsidRPr="003601C6">
        <w:rPr>
          <w:u w:val="single"/>
        </w:rPr>
        <w:t>ement</w:t>
      </w:r>
      <w:r w:rsidR="003601C6">
        <w:rPr>
          <w:u w:val="single"/>
        </w:rPr>
        <w:t xml:space="preserve"> between DFFM</w:t>
      </w:r>
      <w:r>
        <w:rPr>
          <w:u w:val="single"/>
        </w:rPr>
        <w:t xml:space="preserve"> and the applicant</w:t>
      </w:r>
      <w:r>
        <w:t xml:space="preserve"> </w:t>
      </w:r>
      <w:r>
        <w:rPr>
          <w:u w:val="single"/>
        </w:rPr>
        <w:t>organization.</w:t>
      </w:r>
    </w:p>
    <w:p w:rsidR="00806448" w:rsidRDefault="00806448">
      <w:pPr>
        <w:pStyle w:val="BodyText"/>
        <w:rPr>
          <w:sz w:val="17"/>
        </w:rPr>
      </w:pPr>
    </w:p>
    <w:p w:rsidR="00806448" w:rsidRDefault="00C835F5">
      <w:pPr>
        <w:pStyle w:val="Heading3"/>
        <w:spacing w:before="88" w:line="296" w:lineRule="exact"/>
      </w:pPr>
      <w:r>
        <w:t>Grant Applications</w:t>
      </w:r>
    </w:p>
    <w:p w:rsidR="00806448" w:rsidRDefault="00C835F5">
      <w:pPr>
        <w:pStyle w:val="BodyText"/>
        <w:ind w:left="132" w:right="552"/>
      </w:pPr>
      <w:r>
        <w:t>Grant applications should describe the problem/issue and specific, measurable project goals. Applicants must include the target species, the project area and a clear description of each specific project task. Strong applications will include a realistic project timeline and budget, as well as a description of long-term maintenance to ensure the project will remain effective over time.</w:t>
      </w:r>
      <w:r w:rsidR="00295BA2">
        <w:t xml:space="preserve"> </w:t>
      </w:r>
      <w:r>
        <w:t xml:space="preserve">All grant project work must occur within </w:t>
      </w:r>
      <w:r>
        <w:rPr>
          <w:b/>
        </w:rPr>
        <w:t xml:space="preserve">24 months </w:t>
      </w:r>
      <w:r w:rsidR="003601C6">
        <w:t>of grant activation unless otherwise approved by DFFM.</w:t>
      </w:r>
    </w:p>
    <w:p w:rsidR="00806448" w:rsidRDefault="00806448">
      <w:pPr>
        <w:pStyle w:val="BodyText"/>
        <w:spacing w:before="5"/>
      </w:pPr>
    </w:p>
    <w:p w:rsidR="00806448" w:rsidRDefault="00C835F5">
      <w:pPr>
        <w:pStyle w:val="Heading3"/>
      </w:pPr>
      <w:r>
        <w:t>Grant Reports and Reimbursement Requests</w:t>
      </w:r>
    </w:p>
    <w:p w:rsidR="003601C6" w:rsidRPr="003601C6" w:rsidRDefault="00C835F5" w:rsidP="003601C6">
      <w:pPr>
        <w:pStyle w:val="BodyText"/>
        <w:ind w:left="132" w:right="745"/>
        <w:sectPr w:rsidR="003601C6" w:rsidRPr="003601C6">
          <w:pgSz w:w="12240" w:h="15840"/>
          <w:pgMar w:top="1080" w:right="1080" w:bottom="980" w:left="1020" w:header="0" w:footer="794" w:gutter="0"/>
          <w:cols w:space="720"/>
        </w:sectPr>
      </w:pPr>
      <w:r>
        <w:t>Applicants that receive a grant will need to appoint a specific representative to manage the grant and fiduciary responsibilities. Grant recipients are required t</w:t>
      </w:r>
      <w:r w:rsidR="003601C6">
        <w:t>o submit reimbursement forms and documentation of all expenditures along with quarterly reports. A final accomplishment report is required within one month of the grant termination date.</w:t>
      </w:r>
    </w:p>
    <w:p w:rsidR="00806448" w:rsidRPr="009A738D" w:rsidRDefault="00C835F5" w:rsidP="003601C6">
      <w:pPr>
        <w:pStyle w:val="BodyText"/>
      </w:pPr>
      <w:r w:rsidRPr="009A738D">
        <w:lastRenderedPageBreak/>
        <w:t>All applications will be scored based on the following:</w:t>
      </w:r>
      <w:r w:rsidR="000A210E">
        <w:t xml:space="preserve">                     </w:t>
      </w:r>
      <w:r w:rsidR="00736455">
        <w:t xml:space="preserve">                               </w:t>
      </w:r>
    </w:p>
    <w:p w:rsidR="00806448" w:rsidRPr="009A738D" w:rsidRDefault="00806448">
      <w:pPr>
        <w:pStyle w:val="BodyText"/>
        <w:spacing w:before="8"/>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1"/>
        <w:gridCol w:w="924"/>
        <w:gridCol w:w="1042"/>
      </w:tblGrid>
      <w:tr w:rsidR="009A738D" w:rsidRPr="009A738D" w:rsidTr="00666A09">
        <w:trPr>
          <w:trHeight w:val="872"/>
        </w:trPr>
        <w:tc>
          <w:tcPr>
            <w:tcW w:w="7821" w:type="dxa"/>
            <w:vAlign w:val="center"/>
          </w:tcPr>
          <w:p w:rsidR="00806448" w:rsidRPr="009A738D" w:rsidRDefault="00690914">
            <w:pPr>
              <w:pStyle w:val="TableParagraph"/>
              <w:spacing w:before="34"/>
              <w:ind w:right="614"/>
              <w:rPr>
                <w:sz w:val="20"/>
              </w:rPr>
            </w:pPr>
            <w:r w:rsidRPr="009A738D">
              <w:rPr>
                <w:sz w:val="20"/>
              </w:rPr>
              <w:t xml:space="preserve">PROJECT AREA/NEED: </w:t>
            </w:r>
            <w:r w:rsidR="00C835F5" w:rsidRPr="009A738D">
              <w:rPr>
                <w:sz w:val="20"/>
              </w:rPr>
              <w:t>Is the problem and project area clearly identified? (</w:t>
            </w:r>
            <w:r w:rsidR="009C502C" w:rsidRPr="009A738D">
              <w:rPr>
                <w:sz w:val="20"/>
              </w:rPr>
              <w:t>project area overview/location, need for work, invasive plants to be treated, acres to be treated, adjacency to complementary projects, etc.</w:t>
            </w:r>
            <w:r w:rsidR="00C835F5" w:rsidRPr="009A738D">
              <w:rPr>
                <w:sz w:val="20"/>
              </w:rPr>
              <w:t>)</w:t>
            </w:r>
          </w:p>
        </w:tc>
        <w:tc>
          <w:tcPr>
            <w:tcW w:w="1966" w:type="dxa"/>
            <w:gridSpan w:val="2"/>
          </w:tcPr>
          <w:p w:rsidR="00806448" w:rsidRPr="009A738D" w:rsidRDefault="00125928">
            <w:pPr>
              <w:pStyle w:val="TableParagraph"/>
              <w:spacing w:before="149"/>
              <w:ind w:left="465"/>
              <w:rPr>
                <w:sz w:val="20"/>
              </w:rPr>
            </w:pPr>
            <w:r w:rsidRPr="009A738D">
              <w:rPr>
                <w:sz w:val="20"/>
              </w:rPr>
              <w:t>Score = 0</w:t>
            </w:r>
            <w:r w:rsidR="00C835F5" w:rsidRPr="009A738D">
              <w:rPr>
                <w:sz w:val="20"/>
              </w:rPr>
              <w:t>-10</w:t>
            </w:r>
          </w:p>
        </w:tc>
      </w:tr>
      <w:tr w:rsidR="009A738D" w:rsidRPr="009A738D" w:rsidTr="00666A09">
        <w:trPr>
          <w:trHeight w:val="953"/>
        </w:trPr>
        <w:tc>
          <w:tcPr>
            <w:tcW w:w="7821" w:type="dxa"/>
            <w:vAlign w:val="center"/>
          </w:tcPr>
          <w:p w:rsidR="00806448" w:rsidRPr="009A738D" w:rsidRDefault="00690914" w:rsidP="00690914">
            <w:pPr>
              <w:pStyle w:val="TableParagraph"/>
              <w:spacing w:before="72"/>
              <w:ind w:right="536"/>
              <w:rPr>
                <w:sz w:val="20"/>
              </w:rPr>
            </w:pPr>
            <w:r w:rsidRPr="009A738D">
              <w:rPr>
                <w:sz w:val="20"/>
              </w:rPr>
              <w:t xml:space="preserve">SCOPE OF WORK: How will the project be implemented? Who will do the work and how will grant/match funds be spent. </w:t>
            </w:r>
            <w:r w:rsidR="00C835F5" w:rsidRPr="009A738D">
              <w:rPr>
                <w:sz w:val="20"/>
              </w:rPr>
              <w:t>Is the project methodology clearly i</w:t>
            </w:r>
            <w:r w:rsidRPr="009A738D">
              <w:rPr>
                <w:sz w:val="20"/>
              </w:rPr>
              <w:t>dentified and well thought out?</w:t>
            </w:r>
            <w:r w:rsidR="009A738D" w:rsidRPr="009A738D">
              <w:rPr>
                <w:sz w:val="20"/>
              </w:rPr>
              <w:t xml:space="preserve"> Environmental clearances, etc.</w:t>
            </w:r>
          </w:p>
        </w:tc>
        <w:tc>
          <w:tcPr>
            <w:tcW w:w="1966" w:type="dxa"/>
            <w:gridSpan w:val="2"/>
          </w:tcPr>
          <w:p w:rsidR="00806448" w:rsidRPr="009A738D" w:rsidRDefault="00C835F5">
            <w:pPr>
              <w:pStyle w:val="TableParagraph"/>
              <w:spacing w:before="187"/>
              <w:ind w:left="466"/>
              <w:rPr>
                <w:sz w:val="20"/>
              </w:rPr>
            </w:pPr>
            <w:r w:rsidRPr="009A738D">
              <w:rPr>
                <w:sz w:val="20"/>
              </w:rPr>
              <w:t>S</w:t>
            </w:r>
            <w:r w:rsidR="00125928" w:rsidRPr="009A738D">
              <w:rPr>
                <w:sz w:val="20"/>
              </w:rPr>
              <w:t>core = 0</w:t>
            </w:r>
            <w:r w:rsidRPr="009A738D">
              <w:rPr>
                <w:sz w:val="20"/>
              </w:rPr>
              <w:t>-10</w:t>
            </w:r>
          </w:p>
        </w:tc>
      </w:tr>
      <w:tr w:rsidR="009A738D" w:rsidRPr="009A738D" w:rsidTr="00666A09">
        <w:trPr>
          <w:trHeight w:val="638"/>
        </w:trPr>
        <w:tc>
          <w:tcPr>
            <w:tcW w:w="7821" w:type="dxa"/>
            <w:vAlign w:val="center"/>
          </w:tcPr>
          <w:p w:rsidR="00806448" w:rsidRPr="009A738D" w:rsidRDefault="00690914" w:rsidP="00666A09">
            <w:pPr>
              <w:pStyle w:val="TableParagraph"/>
              <w:spacing w:before="127"/>
              <w:rPr>
                <w:sz w:val="20"/>
              </w:rPr>
            </w:pPr>
            <w:r w:rsidRPr="009A738D">
              <w:rPr>
                <w:sz w:val="20"/>
              </w:rPr>
              <w:t xml:space="preserve">PROJECT TIMELINE: </w:t>
            </w:r>
            <w:r w:rsidR="00666A09" w:rsidRPr="009A738D">
              <w:rPr>
                <w:sz w:val="20"/>
              </w:rPr>
              <w:t xml:space="preserve">Are project dates/milestones listed and clearly understood? </w:t>
            </w:r>
            <w:r w:rsidRPr="009A738D">
              <w:rPr>
                <w:sz w:val="20"/>
              </w:rPr>
              <w:t>Is the project achievable w</w:t>
            </w:r>
            <w:r w:rsidR="00666A09" w:rsidRPr="009A738D">
              <w:rPr>
                <w:sz w:val="20"/>
              </w:rPr>
              <w:t>ithin the requested time frame?</w:t>
            </w:r>
          </w:p>
        </w:tc>
        <w:tc>
          <w:tcPr>
            <w:tcW w:w="1966" w:type="dxa"/>
            <w:gridSpan w:val="2"/>
          </w:tcPr>
          <w:p w:rsidR="00806448" w:rsidRPr="009A738D" w:rsidRDefault="00C835F5">
            <w:pPr>
              <w:pStyle w:val="TableParagraph"/>
              <w:spacing w:before="127"/>
              <w:ind w:left="465"/>
              <w:rPr>
                <w:sz w:val="20"/>
              </w:rPr>
            </w:pPr>
            <w:r w:rsidRPr="009A738D">
              <w:rPr>
                <w:sz w:val="20"/>
              </w:rPr>
              <w:t>S</w:t>
            </w:r>
            <w:r w:rsidR="00125928" w:rsidRPr="009A738D">
              <w:rPr>
                <w:sz w:val="20"/>
              </w:rPr>
              <w:t>core = 0</w:t>
            </w:r>
            <w:r w:rsidRPr="009A738D">
              <w:rPr>
                <w:sz w:val="20"/>
              </w:rPr>
              <w:t>-10</w:t>
            </w:r>
          </w:p>
        </w:tc>
      </w:tr>
      <w:tr w:rsidR="009A738D" w:rsidRPr="009A738D" w:rsidTr="00666A09">
        <w:trPr>
          <w:trHeight w:val="845"/>
        </w:trPr>
        <w:tc>
          <w:tcPr>
            <w:tcW w:w="7821" w:type="dxa"/>
            <w:vAlign w:val="center"/>
          </w:tcPr>
          <w:p w:rsidR="00806448" w:rsidRPr="009A738D" w:rsidRDefault="00690914" w:rsidP="00690914">
            <w:pPr>
              <w:pStyle w:val="TableParagraph"/>
              <w:spacing w:line="228" w:lineRule="exact"/>
              <w:ind w:right="536"/>
              <w:rPr>
                <w:sz w:val="20"/>
              </w:rPr>
            </w:pPr>
            <w:r w:rsidRPr="009A738D">
              <w:rPr>
                <w:sz w:val="20"/>
              </w:rPr>
              <w:t>COLLABORATIVE ELEMENTS AND PARTNERS: Is collaborative planning and implementation described? What are the contributions of each partner? Is this project complementing other work in the area?</w:t>
            </w:r>
          </w:p>
        </w:tc>
        <w:tc>
          <w:tcPr>
            <w:tcW w:w="1966" w:type="dxa"/>
            <w:gridSpan w:val="2"/>
          </w:tcPr>
          <w:p w:rsidR="00806448" w:rsidRPr="009A738D" w:rsidRDefault="00C835F5">
            <w:pPr>
              <w:pStyle w:val="TableParagraph"/>
              <w:spacing w:before="110"/>
              <w:ind w:left="466"/>
              <w:rPr>
                <w:sz w:val="20"/>
              </w:rPr>
            </w:pPr>
            <w:r w:rsidRPr="009A738D">
              <w:rPr>
                <w:sz w:val="20"/>
              </w:rPr>
              <w:t>S</w:t>
            </w:r>
            <w:r w:rsidR="00125928" w:rsidRPr="009A738D">
              <w:rPr>
                <w:sz w:val="20"/>
              </w:rPr>
              <w:t>core = 0</w:t>
            </w:r>
            <w:r w:rsidRPr="009A738D">
              <w:rPr>
                <w:sz w:val="20"/>
              </w:rPr>
              <w:t>-10</w:t>
            </w:r>
          </w:p>
        </w:tc>
      </w:tr>
      <w:tr w:rsidR="009A738D" w:rsidRPr="009A738D" w:rsidTr="00666A09">
        <w:trPr>
          <w:trHeight w:val="530"/>
        </w:trPr>
        <w:tc>
          <w:tcPr>
            <w:tcW w:w="7821" w:type="dxa"/>
            <w:vAlign w:val="center"/>
          </w:tcPr>
          <w:p w:rsidR="00806448" w:rsidRPr="009A738D" w:rsidRDefault="00690914" w:rsidP="00690914">
            <w:pPr>
              <w:pStyle w:val="TableParagraph"/>
              <w:spacing w:before="144"/>
              <w:rPr>
                <w:sz w:val="20"/>
              </w:rPr>
            </w:pPr>
            <w:r w:rsidRPr="009A738D">
              <w:rPr>
                <w:sz w:val="20"/>
              </w:rPr>
              <w:t>SUSTAINABILITY: How will this project remain effective over time?</w:t>
            </w:r>
            <w:r w:rsidR="005823E0" w:rsidRPr="009A738D">
              <w:rPr>
                <w:sz w:val="20"/>
              </w:rPr>
              <w:t xml:space="preserve"> Is the maintenance and monitoring plan well thought out and described? </w:t>
            </w:r>
          </w:p>
        </w:tc>
        <w:tc>
          <w:tcPr>
            <w:tcW w:w="1966" w:type="dxa"/>
            <w:gridSpan w:val="2"/>
          </w:tcPr>
          <w:p w:rsidR="00806448" w:rsidRPr="009A738D" w:rsidRDefault="00C835F5">
            <w:pPr>
              <w:pStyle w:val="TableParagraph"/>
              <w:spacing w:before="144"/>
              <w:ind w:left="465"/>
              <w:rPr>
                <w:sz w:val="20"/>
              </w:rPr>
            </w:pPr>
            <w:r w:rsidRPr="009A738D">
              <w:rPr>
                <w:sz w:val="20"/>
              </w:rPr>
              <w:t>S</w:t>
            </w:r>
            <w:r w:rsidR="00125928" w:rsidRPr="009A738D">
              <w:rPr>
                <w:sz w:val="20"/>
              </w:rPr>
              <w:t>core = 0</w:t>
            </w:r>
            <w:r w:rsidRPr="009A738D">
              <w:rPr>
                <w:sz w:val="20"/>
              </w:rPr>
              <w:t>-10</w:t>
            </w:r>
          </w:p>
        </w:tc>
      </w:tr>
      <w:tr w:rsidR="009A738D" w:rsidRPr="009A738D" w:rsidTr="00666A09">
        <w:trPr>
          <w:trHeight w:val="601"/>
        </w:trPr>
        <w:tc>
          <w:tcPr>
            <w:tcW w:w="7821" w:type="dxa"/>
            <w:vAlign w:val="center"/>
          </w:tcPr>
          <w:p w:rsidR="00806448" w:rsidRPr="009A738D" w:rsidRDefault="005823E0">
            <w:pPr>
              <w:pStyle w:val="TableParagraph"/>
              <w:spacing w:before="65"/>
              <w:ind w:right="886"/>
              <w:rPr>
                <w:sz w:val="20"/>
              </w:rPr>
            </w:pPr>
            <w:r w:rsidRPr="009A738D">
              <w:rPr>
                <w:sz w:val="20"/>
              </w:rPr>
              <w:t>EVALUATION: How is the success of this project measured? Are pre and post treatment assessments described?</w:t>
            </w:r>
          </w:p>
        </w:tc>
        <w:tc>
          <w:tcPr>
            <w:tcW w:w="1966" w:type="dxa"/>
            <w:gridSpan w:val="2"/>
          </w:tcPr>
          <w:p w:rsidR="00806448" w:rsidRPr="009A738D" w:rsidRDefault="00125928">
            <w:pPr>
              <w:pStyle w:val="TableParagraph"/>
              <w:spacing w:before="180"/>
              <w:ind w:left="480"/>
              <w:rPr>
                <w:sz w:val="20"/>
              </w:rPr>
            </w:pPr>
            <w:r w:rsidRPr="009A738D">
              <w:rPr>
                <w:sz w:val="20"/>
              </w:rPr>
              <w:t>Score = 0</w:t>
            </w:r>
            <w:r w:rsidR="00C835F5" w:rsidRPr="009A738D">
              <w:rPr>
                <w:sz w:val="20"/>
              </w:rPr>
              <w:t>-10</w:t>
            </w:r>
          </w:p>
        </w:tc>
      </w:tr>
      <w:tr w:rsidR="009A738D" w:rsidRPr="009A738D" w:rsidTr="00666A09">
        <w:trPr>
          <w:trHeight w:val="719"/>
        </w:trPr>
        <w:tc>
          <w:tcPr>
            <w:tcW w:w="7821" w:type="dxa"/>
            <w:vAlign w:val="center"/>
          </w:tcPr>
          <w:p w:rsidR="00806448" w:rsidRPr="009A738D" w:rsidRDefault="005823E0" w:rsidP="005823E0">
            <w:pPr>
              <w:pStyle w:val="TableParagraph"/>
              <w:spacing w:before="122"/>
              <w:ind w:right="992"/>
              <w:rPr>
                <w:sz w:val="20"/>
              </w:rPr>
            </w:pPr>
            <w:r w:rsidRPr="009A738D">
              <w:rPr>
                <w:sz w:val="20"/>
              </w:rPr>
              <w:t>PROJECT GOALS AND OBJECTIVES: How well does the project align with the grant objectives? How will this project benefit local and statewide communities?</w:t>
            </w:r>
          </w:p>
        </w:tc>
        <w:tc>
          <w:tcPr>
            <w:tcW w:w="1966" w:type="dxa"/>
            <w:gridSpan w:val="2"/>
          </w:tcPr>
          <w:p w:rsidR="00806448" w:rsidRPr="009A738D" w:rsidRDefault="00806448">
            <w:pPr>
              <w:pStyle w:val="TableParagraph"/>
              <w:spacing w:before="8"/>
              <w:ind w:left="0"/>
              <w:rPr>
                <w:sz w:val="20"/>
              </w:rPr>
            </w:pPr>
          </w:p>
          <w:p w:rsidR="00806448" w:rsidRPr="009A738D" w:rsidRDefault="00C835F5">
            <w:pPr>
              <w:pStyle w:val="TableParagraph"/>
              <w:ind w:left="480"/>
              <w:rPr>
                <w:sz w:val="20"/>
              </w:rPr>
            </w:pPr>
            <w:r w:rsidRPr="009A738D">
              <w:rPr>
                <w:sz w:val="20"/>
              </w:rPr>
              <w:t xml:space="preserve">Score = </w:t>
            </w:r>
            <w:r w:rsidR="00125928" w:rsidRPr="009A738D">
              <w:rPr>
                <w:sz w:val="20"/>
              </w:rPr>
              <w:t>0</w:t>
            </w:r>
            <w:r w:rsidRPr="009A738D">
              <w:rPr>
                <w:sz w:val="20"/>
              </w:rPr>
              <w:t>-10</w:t>
            </w:r>
          </w:p>
        </w:tc>
      </w:tr>
      <w:tr w:rsidR="009A738D" w:rsidRPr="009A738D" w:rsidTr="00666A09">
        <w:trPr>
          <w:trHeight w:val="530"/>
        </w:trPr>
        <w:tc>
          <w:tcPr>
            <w:tcW w:w="7821" w:type="dxa"/>
            <w:vAlign w:val="center"/>
          </w:tcPr>
          <w:p w:rsidR="005823E0" w:rsidRPr="009A738D" w:rsidRDefault="005823E0" w:rsidP="009A738D">
            <w:pPr>
              <w:pStyle w:val="TableParagraph"/>
              <w:spacing w:before="122"/>
              <w:ind w:right="992"/>
              <w:rPr>
                <w:sz w:val="20"/>
              </w:rPr>
            </w:pPr>
            <w:r w:rsidRPr="009A738D">
              <w:rPr>
                <w:sz w:val="20"/>
              </w:rPr>
              <w:t xml:space="preserve">BUDGET: </w:t>
            </w:r>
            <w:r w:rsidR="009A738D" w:rsidRPr="009A738D">
              <w:rPr>
                <w:sz w:val="20"/>
              </w:rPr>
              <w:t>Is it clearly described how grant funds will be spent</w:t>
            </w:r>
            <w:r w:rsidR="00125928" w:rsidRPr="009A738D">
              <w:rPr>
                <w:sz w:val="20"/>
              </w:rPr>
              <w:t>? Are project contributors listed?</w:t>
            </w:r>
          </w:p>
        </w:tc>
        <w:tc>
          <w:tcPr>
            <w:tcW w:w="1966" w:type="dxa"/>
            <w:gridSpan w:val="2"/>
            <w:vAlign w:val="center"/>
          </w:tcPr>
          <w:p w:rsidR="005823E0" w:rsidRPr="009A738D" w:rsidRDefault="00125928" w:rsidP="00125928">
            <w:pPr>
              <w:pStyle w:val="TableParagraph"/>
              <w:spacing w:before="8"/>
              <w:ind w:left="0"/>
              <w:jc w:val="center"/>
              <w:rPr>
                <w:sz w:val="20"/>
              </w:rPr>
            </w:pPr>
            <w:r w:rsidRPr="009A738D">
              <w:rPr>
                <w:sz w:val="20"/>
              </w:rPr>
              <w:t>Score = 0-10</w:t>
            </w:r>
          </w:p>
        </w:tc>
      </w:tr>
      <w:tr w:rsidR="009A738D" w:rsidRPr="009A738D" w:rsidTr="00666A09">
        <w:trPr>
          <w:trHeight w:val="620"/>
        </w:trPr>
        <w:tc>
          <w:tcPr>
            <w:tcW w:w="7821" w:type="dxa"/>
            <w:vAlign w:val="center"/>
          </w:tcPr>
          <w:p w:rsidR="00806448" w:rsidRPr="009A738D" w:rsidRDefault="005823E0" w:rsidP="005823E0">
            <w:pPr>
              <w:pStyle w:val="TableParagraph"/>
              <w:spacing w:line="223" w:lineRule="exact"/>
              <w:rPr>
                <w:sz w:val="20"/>
              </w:rPr>
            </w:pPr>
            <w:r w:rsidRPr="009A738D">
              <w:rPr>
                <w:sz w:val="20"/>
              </w:rPr>
              <w:t xml:space="preserve">MANAGEMENT PLAN: </w:t>
            </w:r>
            <w:r w:rsidR="00C835F5" w:rsidRPr="009A738D">
              <w:rPr>
                <w:sz w:val="20"/>
              </w:rPr>
              <w:t>Does the project area</w:t>
            </w:r>
            <w:r w:rsidRPr="009A738D">
              <w:rPr>
                <w:sz w:val="20"/>
              </w:rPr>
              <w:t xml:space="preserve"> have a current invasive</w:t>
            </w:r>
            <w:r w:rsidR="00C835F5" w:rsidRPr="009A738D">
              <w:rPr>
                <w:sz w:val="20"/>
              </w:rPr>
              <w:t xml:space="preserve"> plant management plan?</w:t>
            </w:r>
            <w:r w:rsidRPr="009A738D">
              <w:rPr>
                <w:sz w:val="20"/>
              </w:rPr>
              <w:t xml:space="preserve"> </w:t>
            </w:r>
            <w:r w:rsidR="00C835F5" w:rsidRPr="009A738D">
              <w:rPr>
                <w:sz w:val="20"/>
              </w:rPr>
              <w:t>(stewardship plan, operations plan, etc.)</w:t>
            </w:r>
          </w:p>
        </w:tc>
        <w:tc>
          <w:tcPr>
            <w:tcW w:w="924" w:type="dxa"/>
          </w:tcPr>
          <w:p w:rsidR="00806448" w:rsidRPr="009A738D" w:rsidRDefault="00C835F5">
            <w:pPr>
              <w:pStyle w:val="TableParagraph"/>
              <w:spacing w:before="108"/>
              <w:ind w:left="113"/>
              <w:rPr>
                <w:sz w:val="20"/>
              </w:rPr>
            </w:pPr>
            <w:r w:rsidRPr="009A738D">
              <w:rPr>
                <w:sz w:val="20"/>
              </w:rPr>
              <w:t>Yes = 5</w:t>
            </w:r>
          </w:p>
        </w:tc>
        <w:tc>
          <w:tcPr>
            <w:tcW w:w="1042" w:type="dxa"/>
          </w:tcPr>
          <w:p w:rsidR="00806448" w:rsidRPr="009A738D" w:rsidRDefault="00C835F5">
            <w:pPr>
              <w:pStyle w:val="TableParagraph"/>
              <w:spacing w:before="108"/>
              <w:ind w:left="206"/>
              <w:rPr>
                <w:sz w:val="20"/>
              </w:rPr>
            </w:pPr>
            <w:r w:rsidRPr="009A738D">
              <w:rPr>
                <w:sz w:val="20"/>
              </w:rPr>
              <w:t>No = 0</w:t>
            </w:r>
          </w:p>
        </w:tc>
      </w:tr>
    </w:tbl>
    <w:p w:rsidR="00806448" w:rsidRDefault="00806448">
      <w:pPr>
        <w:pStyle w:val="BodyText"/>
        <w:spacing w:before="9"/>
        <w:rPr>
          <w:sz w:val="35"/>
        </w:rPr>
      </w:pPr>
    </w:p>
    <w:p w:rsidR="00806448" w:rsidRDefault="00C835F5">
      <w:pPr>
        <w:pStyle w:val="Heading2"/>
      </w:pPr>
      <w:r>
        <w:t>State Responsibilities</w:t>
      </w:r>
    </w:p>
    <w:p w:rsidR="00806448" w:rsidRDefault="00C835F5">
      <w:pPr>
        <w:pStyle w:val="Heading3"/>
        <w:spacing w:before="278" w:line="295" w:lineRule="exact"/>
      </w:pPr>
      <w:r>
        <w:t>Provide Forestry Technical Assistance</w:t>
      </w:r>
    </w:p>
    <w:p w:rsidR="00806448" w:rsidRDefault="00C835F5">
      <w:pPr>
        <w:pStyle w:val="BodyText"/>
        <w:ind w:left="132" w:right="597"/>
      </w:pPr>
      <w:r>
        <w:rPr>
          <w:sz w:val="26"/>
        </w:rPr>
        <w:t xml:space="preserve">DFFM </w:t>
      </w:r>
      <w:r>
        <w:t>will provide a point of contact for each awarded grant project. The point of contact will provide, or coordinate on-the-ground expertise and offer recommendations t</w:t>
      </w:r>
      <w:r w:rsidR="003601C6">
        <w:t xml:space="preserve">o properly implement invasive plant management </w:t>
      </w:r>
      <w:r>
        <w:t>projects. This person will review all reimbursement requests, quarterly reports, and be the main contact for the DFFM, Invasive Plant Grant Program.</w:t>
      </w:r>
    </w:p>
    <w:p w:rsidR="00806448" w:rsidRDefault="00806448">
      <w:pPr>
        <w:pStyle w:val="BodyText"/>
        <w:spacing w:before="4"/>
      </w:pPr>
    </w:p>
    <w:p w:rsidR="00806448" w:rsidRDefault="00C835F5">
      <w:pPr>
        <w:pStyle w:val="Heading3"/>
      </w:pPr>
      <w:r>
        <w:t>Reimbursement</w:t>
      </w:r>
    </w:p>
    <w:p w:rsidR="00806448" w:rsidRDefault="00C835F5">
      <w:pPr>
        <w:pStyle w:val="BodyText"/>
        <w:ind w:left="132"/>
      </w:pPr>
      <w:r>
        <w:t>DFFM will reimburse grantees after eligible expenses and match</w:t>
      </w:r>
      <w:r w:rsidR="003601C6">
        <w:t xml:space="preserve"> (if provided)</w:t>
      </w:r>
      <w:r>
        <w:t xml:space="preserve"> are incurred and documented.</w:t>
      </w:r>
    </w:p>
    <w:p w:rsidR="00806448" w:rsidRDefault="00806448">
      <w:pPr>
        <w:pStyle w:val="BodyText"/>
        <w:spacing w:before="4"/>
        <w:rPr>
          <w:sz w:val="26"/>
        </w:rPr>
      </w:pPr>
    </w:p>
    <w:p w:rsidR="00806448" w:rsidRDefault="00C835F5">
      <w:pPr>
        <w:pStyle w:val="Heading3"/>
        <w:spacing w:before="1" w:line="296" w:lineRule="exact"/>
      </w:pPr>
      <w:r>
        <w:t>Site Visits</w:t>
      </w:r>
    </w:p>
    <w:p w:rsidR="00806448" w:rsidRDefault="00C835F5">
      <w:pPr>
        <w:pStyle w:val="BodyText"/>
        <w:ind w:left="131"/>
      </w:pPr>
      <w:r>
        <w:t>Prior to funding proposal</w:t>
      </w:r>
      <w:r w:rsidR="006F72FF">
        <w:t xml:space="preserve">s, DFFM personnel may </w:t>
      </w:r>
      <w:r>
        <w:t>conduct a site visit and review the pro</w:t>
      </w:r>
      <w:r w:rsidR="00A40A9D">
        <w:t>ject area with the grant applicant</w:t>
      </w:r>
      <w:r>
        <w:t>. Site visits to monitor project progress and completi</w:t>
      </w:r>
      <w:r w:rsidR="00A40A9D">
        <w:t>on will also be performed throughout</w:t>
      </w:r>
      <w:r>
        <w:t xml:space="preserve"> the grant period.</w:t>
      </w:r>
    </w:p>
    <w:p w:rsidR="00806448" w:rsidRDefault="00806448">
      <w:pPr>
        <w:sectPr w:rsidR="00806448">
          <w:pgSz w:w="12240" w:h="15840"/>
          <w:pgMar w:top="1080" w:right="1080" w:bottom="980" w:left="1020" w:header="0" w:footer="794" w:gutter="0"/>
          <w:cols w:space="720"/>
        </w:sectPr>
      </w:pPr>
    </w:p>
    <w:p w:rsidR="00806448" w:rsidRDefault="00C835F5">
      <w:pPr>
        <w:spacing w:before="71"/>
        <w:ind w:left="132"/>
        <w:rPr>
          <w:b/>
          <w:sz w:val="23"/>
        </w:rPr>
      </w:pPr>
      <w:r>
        <w:rPr>
          <w:b/>
          <w:sz w:val="23"/>
        </w:rPr>
        <w:lastRenderedPageBreak/>
        <w:t>----------------------------------------------------------------------------------------------------------------------------</w:t>
      </w:r>
    </w:p>
    <w:p w:rsidR="00806448" w:rsidRDefault="00806448">
      <w:pPr>
        <w:pStyle w:val="BodyText"/>
        <w:spacing w:before="10"/>
        <w:rPr>
          <w:b/>
          <w:sz w:val="23"/>
        </w:rPr>
      </w:pPr>
    </w:p>
    <w:p w:rsidR="00806448" w:rsidRPr="000A210E" w:rsidRDefault="000A210E" w:rsidP="000A210E">
      <w:pPr>
        <w:pStyle w:val="Heading2"/>
        <w:spacing w:before="1"/>
      </w:pPr>
      <w:r>
        <w:rPr>
          <w:u w:val="thick"/>
        </w:rPr>
        <w:t>Application Details and Due Date</w:t>
      </w:r>
      <w:r>
        <w:t xml:space="preserve">            </w:t>
      </w:r>
      <w:r w:rsidR="00736455">
        <w:t xml:space="preserve">                               </w:t>
      </w:r>
    </w:p>
    <w:p w:rsidR="00806448" w:rsidRDefault="00A40A9D">
      <w:pPr>
        <w:spacing w:before="91"/>
        <w:ind w:left="132" w:right="271" w:hanging="1"/>
        <w:rPr>
          <w:b/>
          <w:sz w:val="23"/>
        </w:rPr>
      </w:pPr>
      <w:r>
        <w:rPr>
          <w:b/>
          <w:sz w:val="23"/>
        </w:rPr>
        <w:t>The 2019</w:t>
      </w:r>
      <w:r w:rsidR="00C835F5">
        <w:rPr>
          <w:b/>
          <w:sz w:val="23"/>
        </w:rPr>
        <w:t xml:space="preserve"> Invasive Plant Grant Program application must be filled out and submitted electron</w:t>
      </w:r>
      <w:r>
        <w:rPr>
          <w:b/>
          <w:sz w:val="23"/>
        </w:rPr>
        <w:t>ically no later than Friday, August 30, 2019</w:t>
      </w:r>
      <w:r w:rsidR="00C835F5">
        <w:rPr>
          <w:b/>
          <w:sz w:val="23"/>
        </w:rPr>
        <w:t>.</w:t>
      </w:r>
    </w:p>
    <w:p w:rsidR="00806448" w:rsidRDefault="00806448">
      <w:pPr>
        <w:pStyle w:val="BodyText"/>
        <w:spacing w:before="3"/>
        <w:rPr>
          <w:b/>
          <w:sz w:val="23"/>
        </w:rPr>
      </w:pPr>
    </w:p>
    <w:p w:rsidR="00806448" w:rsidRDefault="00C835F5">
      <w:pPr>
        <w:pStyle w:val="BodyText"/>
        <w:ind w:left="131"/>
      </w:pPr>
      <w:r>
        <w:t xml:space="preserve">The online application link is posted at: </w:t>
      </w:r>
      <w:hyperlink r:id="rId15" w:history="1">
        <w:r w:rsidR="00D60BFE">
          <w:rPr>
            <w:rStyle w:val="Hyperlink"/>
          </w:rPr>
          <w:t>https://dffm.az.gov/grants/forest-health/invasive-plant-grants</w:t>
        </w:r>
      </w:hyperlink>
      <w:bookmarkStart w:id="0" w:name="_GoBack"/>
      <w:bookmarkEnd w:id="0"/>
    </w:p>
    <w:p w:rsidR="00806448" w:rsidRDefault="00806448">
      <w:pPr>
        <w:pStyle w:val="BodyText"/>
        <w:spacing w:before="4"/>
        <w:rPr>
          <w:sz w:val="16"/>
        </w:rPr>
      </w:pPr>
    </w:p>
    <w:p w:rsidR="00806448" w:rsidRDefault="00C835F5">
      <w:pPr>
        <w:spacing w:before="91"/>
        <w:ind w:left="132"/>
        <w:rPr>
          <w:sz w:val="23"/>
        </w:rPr>
      </w:pPr>
      <w:r>
        <w:rPr>
          <w:sz w:val="23"/>
        </w:rPr>
        <w:t>Proposals received</w:t>
      </w:r>
      <w:r w:rsidR="00A40A9D">
        <w:rPr>
          <w:sz w:val="23"/>
        </w:rPr>
        <w:t xml:space="preserve"> after Friday, August 30, 2019</w:t>
      </w:r>
      <w:r>
        <w:rPr>
          <w:sz w:val="23"/>
        </w:rPr>
        <w:t xml:space="preserve"> will </w:t>
      </w:r>
      <w:r>
        <w:rPr>
          <w:b/>
          <w:sz w:val="23"/>
        </w:rPr>
        <w:t xml:space="preserve">not </w:t>
      </w:r>
      <w:r>
        <w:rPr>
          <w:sz w:val="23"/>
        </w:rPr>
        <w:t>be accepted.</w:t>
      </w:r>
    </w:p>
    <w:p w:rsidR="00806448" w:rsidRDefault="00806448">
      <w:pPr>
        <w:pStyle w:val="BodyText"/>
        <w:spacing w:before="8"/>
        <w:rPr>
          <w:sz w:val="23"/>
        </w:rPr>
      </w:pPr>
    </w:p>
    <w:p w:rsidR="00806448" w:rsidRDefault="00C835F5">
      <w:pPr>
        <w:pStyle w:val="BodyText"/>
        <w:ind w:left="132" w:right="410"/>
      </w:pPr>
      <w:r>
        <w:t>All documents should be uploaded through the online application form. Any documents that are not submitted through the online application form will not be accepted.</w:t>
      </w:r>
    </w:p>
    <w:p w:rsidR="00806448" w:rsidRDefault="00806448">
      <w:pPr>
        <w:pStyle w:val="BodyText"/>
        <w:spacing w:before="7"/>
        <w:rPr>
          <w:sz w:val="23"/>
        </w:rPr>
      </w:pPr>
    </w:p>
    <w:p w:rsidR="00806448" w:rsidRDefault="00C3367E">
      <w:pPr>
        <w:ind w:left="132" w:right="185" w:hanging="1"/>
        <w:rPr>
          <w:b/>
          <w:sz w:val="23"/>
        </w:rPr>
      </w:pPr>
      <w:r>
        <w:rPr>
          <w:b/>
          <w:color w:val="FF0000"/>
          <w:sz w:val="23"/>
        </w:rPr>
        <w:t xml:space="preserve">Any project </w:t>
      </w:r>
      <w:r w:rsidR="00C835F5">
        <w:rPr>
          <w:b/>
          <w:color w:val="FF0000"/>
          <w:sz w:val="23"/>
        </w:rPr>
        <w:t>reimbursable costs</w:t>
      </w:r>
      <w:r>
        <w:rPr>
          <w:b/>
          <w:color w:val="FF0000"/>
          <w:sz w:val="23"/>
        </w:rPr>
        <w:t xml:space="preserve"> or match</w:t>
      </w:r>
      <w:r w:rsidR="00C835F5">
        <w:rPr>
          <w:b/>
          <w:color w:val="FF0000"/>
          <w:sz w:val="23"/>
        </w:rPr>
        <w:t xml:space="preserve"> accrued prior to a signed agreement with the State Forester will </w:t>
      </w:r>
      <w:r w:rsidR="00C835F5">
        <w:rPr>
          <w:b/>
          <w:color w:val="FF0000"/>
          <w:sz w:val="23"/>
          <w:u w:val="thick" w:color="FF0000"/>
        </w:rPr>
        <w:t>NOT</w:t>
      </w:r>
      <w:r w:rsidR="00C835F5">
        <w:rPr>
          <w:b/>
          <w:color w:val="FF0000"/>
          <w:sz w:val="23"/>
        </w:rPr>
        <w:t xml:space="preserve"> be eligible for reimbursement.</w:t>
      </w:r>
    </w:p>
    <w:sectPr w:rsidR="00806448">
      <w:pgSz w:w="12240" w:h="15840"/>
      <w:pgMar w:top="1080" w:right="1080" w:bottom="980" w:left="102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10" w:rsidRDefault="00C835F5">
      <w:r>
        <w:separator/>
      </w:r>
    </w:p>
  </w:endnote>
  <w:endnote w:type="continuationSeparator" w:id="0">
    <w:p w:rsidR="00441E10" w:rsidRDefault="00C8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48" w:rsidRDefault="00D60BF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7.75pt;margin-top:741.3pt;width:56.4pt;height:15.3pt;z-index:-251658752;mso-position-horizontal-relative:page;mso-position-vertical-relative:page" filled="f" stroked="f">
          <v:textbox inset="0,0,0,0">
            <w:txbxContent>
              <w:p w:rsidR="00806448" w:rsidRDefault="00C835F5">
                <w:pPr>
                  <w:pStyle w:val="BodyText"/>
                  <w:spacing w:before="10"/>
                  <w:ind w:left="20"/>
                </w:pPr>
                <w:r>
                  <w:t xml:space="preserve">Page </w:t>
                </w:r>
                <w:r>
                  <w:fldChar w:fldCharType="begin"/>
                </w:r>
                <w:r>
                  <w:instrText xml:space="preserve"> PAGE </w:instrText>
                </w:r>
                <w:r>
                  <w:fldChar w:fldCharType="separate"/>
                </w:r>
                <w:r w:rsidR="00D60BFE">
                  <w:rPr>
                    <w:noProof/>
                  </w:rPr>
                  <w:t>3</w:t>
                </w:r>
                <w:r>
                  <w:fldChar w:fldCharType="end"/>
                </w:r>
                <w: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10" w:rsidRDefault="00C835F5">
      <w:r>
        <w:separator/>
      </w:r>
    </w:p>
  </w:footnote>
  <w:footnote w:type="continuationSeparator" w:id="0">
    <w:p w:rsidR="00441E10" w:rsidRDefault="00C83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7B95"/>
    <w:multiLevelType w:val="hybridMultilevel"/>
    <w:tmpl w:val="C1B84496"/>
    <w:lvl w:ilvl="0" w:tplc="C406D734">
      <w:numFmt w:val="bullet"/>
      <w:lvlText w:val=""/>
      <w:lvlJc w:val="left"/>
      <w:pPr>
        <w:ind w:left="852" w:hanging="360"/>
      </w:pPr>
      <w:rPr>
        <w:rFonts w:ascii="Symbol" w:eastAsia="Symbol" w:hAnsi="Symbol" w:cs="Symbol" w:hint="default"/>
        <w:w w:val="100"/>
        <w:sz w:val="24"/>
        <w:szCs w:val="24"/>
        <w:lang w:val="en-US" w:eastAsia="en-US" w:bidi="en-US"/>
      </w:rPr>
    </w:lvl>
    <w:lvl w:ilvl="1" w:tplc="75BC4F2C">
      <w:numFmt w:val="bullet"/>
      <w:lvlText w:val="•"/>
      <w:lvlJc w:val="left"/>
      <w:pPr>
        <w:ind w:left="1788" w:hanging="360"/>
      </w:pPr>
      <w:rPr>
        <w:rFonts w:hint="default"/>
        <w:lang w:val="en-US" w:eastAsia="en-US" w:bidi="en-US"/>
      </w:rPr>
    </w:lvl>
    <w:lvl w:ilvl="2" w:tplc="D2080E08">
      <w:numFmt w:val="bullet"/>
      <w:lvlText w:val="•"/>
      <w:lvlJc w:val="left"/>
      <w:pPr>
        <w:ind w:left="2716" w:hanging="360"/>
      </w:pPr>
      <w:rPr>
        <w:rFonts w:hint="default"/>
        <w:lang w:val="en-US" w:eastAsia="en-US" w:bidi="en-US"/>
      </w:rPr>
    </w:lvl>
    <w:lvl w:ilvl="3" w:tplc="B114DBBC">
      <w:numFmt w:val="bullet"/>
      <w:lvlText w:val="•"/>
      <w:lvlJc w:val="left"/>
      <w:pPr>
        <w:ind w:left="3644" w:hanging="360"/>
      </w:pPr>
      <w:rPr>
        <w:rFonts w:hint="default"/>
        <w:lang w:val="en-US" w:eastAsia="en-US" w:bidi="en-US"/>
      </w:rPr>
    </w:lvl>
    <w:lvl w:ilvl="4" w:tplc="6A1AFC72">
      <w:numFmt w:val="bullet"/>
      <w:lvlText w:val="•"/>
      <w:lvlJc w:val="left"/>
      <w:pPr>
        <w:ind w:left="4572" w:hanging="360"/>
      </w:pPr>
      <w:rPr>
        <w:rFonts w:hint="default"/>
        <w:lang w:val="en-US" w:eastAsia="en-US" w:bidi="en-US"/>
      </w:rPr>
    </w:lvl>
    <w:lvl w:ilvl="5" w:tplc="48BE1C38">
      <w:numFmt w:val="bullet"/>
      <w:lvlText w:val="•"/>
      <w:lvlJc w:val="left"/>
      <w:pPr>
        <w:ind w:left="5500" w:hanging="360"/>
      </w:pPr>
      <w:rPr>
        <w:rFonts w:hint="default"/>
        <w:lang w:val="en-US" w:eastAsia="en-US" w:bidi="en-US"/>
      </w:rPr>
    </w:lvl>
    <w:lvl w:ilvl="6" w:tplc="E0106240">
      <w:numFmt w:val="bullet"/>
      <w:lvlText w:val="•"/>
      <w:lvlJc w:val="left"/>
      <w:pPr>
        <w:ind w:left="6428" w:hanging="360"/>
      </w:pPr>
      <w:rPr>
        <w:rFonts w:hint="default"/>
        <w:lang w:val="en-US" w:eastAsia="en-US" w:bidi="en-US"/>
      </w:rPr>
    </w:lvl>
    <w:lvl w:ilvl="7" w:tplc="85D0F508">
      <w:numFmt w:val="bullet"/>
      <w:lvlText w:val="•"/>
      <w:lvlJc w:val="left"/>
      <w:pPr>
        <w:ind w:left="7356" w:hanging="360"/>
      </w:pPr>
      <w:rPr>
        <w:rFonts w:hint="default"/>
        <w:lang w:val="en-US" w:eastAsia="en-US" w:bidi="en-US"/>
      </w:rPr>
    </w:lvl>
    <w:lvl w:ilvl="8" w:tplc="ED80D9A0">
      <w:numFmt w:val="bullet"/>
      <w:lvlText w:val="•"/>
      <w:lvlJc w:val="left"/>
      <w:pPr>
        <w:ind w:left="8284" w:hanging="360"/>
      </w:pPr>
      <w:rPr>
        <w:rFonts w:hint="default"/>
        <w:lang w:val="en-US" w:eastAsia="en-US" w:bidi="en-US"/>
      </w:rPr>
    </w:lvl>
  </w:abstractNum>
  <w:abstractNum w:abstractNumId="1" w15:restartNumberingAfterBreak="0">
    <w:nsid w:val="218A6870"/>
    <w:multiLevelType w:val="hybridMultilevel"/>
    <w:tmpl w:val="A8B26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2530D"/>
    <w:multiLevelType w:val="hybridMultilevel"/>
    <w:tmpl w:val="A07EA754"/>
    <w:lvl w:ilvl="0" w:tplc="04090005">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3" w15:restartNumberingAfterBreak="0">
    <w:nsid w:val="31442F87"/>
    <w:multiLevelType w:val="hybridMultilevel"/>
    <w:tmpl w:val="2BFA9BB8"/>
    <w:lvl w:ilvl="0" w:tplc="04090005">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 w15:restartNumberingAfterBreak="0">
    <w:nsid w:val="35153538"/>
    <w:multiLevelType w:val="hybridMultilevel"/>
    <w:tmpl w:val="A224EE68"/>
    <w:lvl w:ilvl="0" w:tplc="C71C2DC0">
      <w:numFmt w:val="bullet"/>
      <w:lvlText w:val=""/>
      <w:lvlJc w:val="left"/>
      <w:pPr>
        <w:ind w:left="492" w:hanging="360"/>
      </w:pPr>
      <w:rPr>
        <w:rFonts w:ascii="Wingdings" w:eastAsia="Wingdings" w:hAnsi="Wingdings" w:cs="Wingdings" w:hint="default"/>
        <w:w w:val="100"/>
        <w:sz w:val="24"/>
        <w:szCs w:val="24"/>
        <w:lang w:val="en-US" w:eastAsia="en-US" w:bidi="en-US"/>
      </w:rPr>
    </w:lvl>
    <w:lvl w:ilvl="1" w:tplc="6E84229E">
      <w:numFmt w:val="bullet"/>
      <w:lvlText w:val="•"/>
      <w:lvlJc w:val="left"/>
      <w:pPr>
        <w:ind w:left="1464" w:hanging="360"/>
      </w:pPr>
      <w:rPr>
        <w:rFonts w:hint="default"/>
        <w:lang w:val="en-US" w:eastAsia="en-US" w:bidi="en-US"/>
      </w:rPr>
    </w:lvl>
    <w:lvl w:ilvl="2" w:tplc="54303224">
      <w:numFmt w:val="bullet"/>
      <w:lvlText w:val="•"/>
      <w:lvlJc w:val="left"/>
      <w:pPr>
        <w:ind w:left="2428" w:hanging="360"/>
      </w:pPr>
      <w:rPr>
        <w:rFonts w:hint="default"/>
        <w:lang w:val="en-US" w:eastAsia="en-US" w:bidi="en-US"/>
      </w:rPr>
    </w:lvl>
    <w:lvl w:ilvl="3" w:tplc="1A46429A">
      <w:numFmt w:val="bullet"/>
      <w:lvlText w:val="•"/>
      <w:lvlJc w:val="left"/>
      <w:pPr>
        <w:ind w:left="3392" w:hanging="360"/>
      </w:pPr>
      <w:rPr>
        <w:rFonts w:hint="default"/>
        <w:lang w:val="en-US" w:eastAsia="en-US" w:bidi="en-US"/>
      </w:rPr>
    </w:lvl>
    <w:lvl w:ilvl="4" w:tplc="6DB2A1EA">
      <w:numFmt w:val="bullet"/>
      <w:lvlText w:val="•"/>
      <w:lvlJc w:val="left"/>
      <w:pPr>
        <w:ind w:left="4356" w:hanging="360"/>
      </w:pPr>
      <w:rPr>
        <w:rFonts w:hint="default"/>
        <w:lang w:val="en-US" w:eastAsia="en-US" w:bidi="en-US"/>
      </w:rPr>
    </w:lvl>
    <w:lvl w:ilvl="5" w:tplc="2B92C956">
      <w:numFmt w:val="bullet"/>
      <w:lvlText w:val="•"/>
      <w:lvlJc w:val="left"/>
      <w:pPr>
        <w:ind w:left="5320" w:hanging="360"/>
      </w:pPr>
      <w:rPr>
        <w:rFonts w:hint="default"/>
        <w:lang w:val="en-US" w:eastAsia="en-US" w:bidi="en-US"/>
      </w:rPr>
    </w:lvl>
    <w:lvl w:ilvl="6" w:tplc="8D94F07C">
      <w:numFmt w:val="bullet"/>
      <w:lvlText w:val="•"/>
      <w:lvlJc w:val="left"/>
      <w:pPr>
        <w:ind w:left="6284" w:hanging="360"/>
      </w:pPr>
      <w:rPr>
        <w:rFonts w:hint="default"/>
        <w:lang w:val="en-US" w:eastAsia="en-US" w:bidi="en-US"/>
      </w:rPr>
    </w:lvl>
    <w:lvl w:ilvl="7" w:tplc="656ECE02">
      <w:numFmt w:val="bullet"/>
      <w:lvlText w:val="•"/>
      <w:lvlJc w:val="left"/>
      <w:pPr>
        <w:ind w:left="7248" w:hanging="360"/>
      </w:pPr>
      <w:rPr>
        <w:rFonts w:hint="default"/>
        <w:lang w:val="en-US" w:eastAsia="en-US" w:bidi="en-US"/>
      </w:rPr>
    </w:lvl>
    <w:lvl w:ilvl="8" w:tplc="9D485012">
      <w:numFmt w:val="bullet"/>
      <w:lvlText w:val="•"/>
      <w:lvlJc w:val="left"/>
      <w:pPr>
        <w:ind w:left="8212" w:hanging="360"/>
      </w:pPr>
      <w:rPr>
        <w:rFonts w:hint="default"/>
        <w:lang w:val="en-US" w:eastAsia="en-US" w:bidi="en-US"/>
      </w:rPr>
    </w:lvl>
  </w:abstractNum>
  <w:abstractNum w:abstractNumId="5" w15:restartNumberingAfterBreak="0">
    <w:nsid w:val="48856418"/>
    <w:multiLevelType w:val="hybridMultilevel"/>
    <w:tmpl w:val="97F2B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C3ED1"/>
    <w:multiLevelType w:val="hybridMultilevel"/>
    <w:tmpl w:val="17268300"/>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7" w15:restartNumberingAfterBreak="0">
    <w:nsid w:val="752A1B3E"/>
    <w:multiLevelType w:val="hybridMultilevel"/>
    <w:tmpl w:val="C3FAF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06448"/>
    <w:rsid w:val="00070953"/>
    <w:rsid w:val="000A210E"/>
    <w:rsid w:val="00125928"/>
    <w:rsid w:val="001A38D0"/>
    <w:rsid w:val="00233ECE"/>
    <w:rsid w:val="00295BA2"/>
    <w:rsid w:val="003601C6"/>
    <w:rsid w:val="00441E10"/>
    <w:rsid w:val="005672E8"/>
    <w:rsid w:val="005823E0"/>
    <w:rsid w:val="00666A09"/>
    <w:rsid w:val="00690914"/>
    <w:rsid w:val="006F72FF"/>
    <w:rsid w:val="00736455"/>
    <w:rsid w:val="007B3CDA"/>
    <w:rsid w:val="00806448"/>
    <w:rsid w:val="00840648"/>
    <w:rsid w:val="009A738D"/>
    <w:rsid w:val="009C502C"/>
    <w:rsid w:val="00A40A9D"/>
    <w:rsid w:val="00C3367E"/>
    <w:rsid w:val="00C835F5"/>
    <w:rsid w:val="00D055B4"/>
    <w:rsid w:val="00D258F7"/>
    <w:rsid w:val="00D6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9F413EB-C0C9-4DDF-AD58-216D2A24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11" w:right="649"/>
      <w:jc w:val="center"/>
      <w:outlineLvl w:val="0"/>
    </w:pPr>
    <w:rPr>
      <w:sz w:val="40"/>
      <w:szCs w:val="40"/>
    </w:rPr>
  </w:style>
  <w:style w:type="paragraph" w:styleId="Heading2">
    <w:name w:val="heading 2"/>
    <w:basedOn w:val="Normal"/>
    <w:uiPriority w:val="1"/>
    <w:qFormat/>
    <w:pPr>
      <w:ind w:left="132"/>
      <w:outlineLvl w:val="1"/>
    </w:pPr>
    <w:rPr>
      <w:b/>
      <w:bCs/>
      <w:sz w:val="32"/>
      <w:szCs w:val="32"/>
    </w:rPr>
  </w:style>
  <w:style w:type="paragraph" w:styleId="Heading3">
    <w:name w:val="heading 3"/>
    <w:basedOn w:val="Normal"/>
    <w:uiPriority w:val="1"/>
    <w:qFormat/>
    <w:pPr>
      <w:spacing w:line="294" w:lineRule="exact"/>
      <w:ind w:left="132"/>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92" w:hanging="360"/>
    </w:pPr>
  </w:style>
  <w:style w:type="paragraph" w:customStyle="1" w:styleId="TableParagraph">
    <w:name w:val="Table Paragraph"/>
    <w:basedOn w:val="Normal"/>
    <w:uiPriority w:val="1"/>
    <w:qFormat/>
    <w:pPr>
      <w:ind w:left="107"/>
    </w:pPr>
  </w:style>
  <w:style w:type="paragraph" w:styleId="NoSpacing">
    <w:name w:val="No Spacing"/>
    <w:uiPriority w:val="1"/>
    <w:qFormat/>
    <w:rsid w:val="00070953"/>
    <w:rPr>
      <w:rFonts w:ascii="Times New Roman" w:eastAsia="Times New Roman" w:hAnsi="Times New Roman" w:cs="Times New Roman"/>
      <w:lang w:bidi="en-US"/>
    </w:rPr>
  </w:style>
  <w:style w:type="character" w:styleId="Hyperlink">
    <w:name w:val="Hyperlink"/>
    <w:basedOn w:val="DefaultParagraphFont"/>
    <w:uiPriority w:val="99"/>
    <w:semiHidden/>
    <w:unhideWhenUsed/>
    <w:rsid w:val="00D258F7"/>
    <w:rPr>
      <w:color w:val="0000FF"/>
      <w:u w:val="single"/>
    </w:rPr>
  </w:style>
  <w:style w:type="paragraph" w:styleId="BalloonText">
    <w:name w:val="Balloon Text"/>
    <w:basedOn w:val="Normal"/>
    <w:link w:val="BalloonTextChar"/>
    <w:uiPriority w:val="99"/>
    <w:semiHidden/>
    <w:unhideWhenUsed/>
    <w:rsid w:val="005672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2E8"/>
    <w:rPr>
      <w:rFonts w:ascii="Segoe UI" w:eastAsia="Times New Roman" w:hAnsi="Segoe UI" w:cs="Segoe UI"/>
      <w:sz w:val="18"/>
      <w:szCs w:val="18"/>
      <w:lang w:bidi="en-US"/>
    </w:rPr>
  </w:style>
  <w:style w:type="character" w:styleId="FollowedHyperlink">
    <w:name w:val="FollowedHyperlink"/>
    <w:basedOn w:val="DefaultParagraphFont"/>
    <w:uiPriority w:val="99"/>
    <w:semiHidden/>
    <w:unhideWhenUsed/>
    <w:rsid w:val="00D60B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fed.us/r3/resources/health/invasives/" TargetMode="External"/><Relationship Id="rId5" Type="http://schemas.openxmlformats.org/officeDocument/2006/relationships/webSettings" Target="webSettings.xml"/><Relationship Id="rId15" Type="http://schemas.openxmlformats.org/officeDocument/2006/relationships/hyperlink" Target="https://dffm.az.gov/grants/forest-health/invasive-plant-grants" TargetMode="External"/><Relationship Id="rId10" Type="http://schemas.openxmlformats.org/officeDocument/2006/relationships/hyperlink" Target="https://agriculture.az.gov/pests-pest-control/agriculture-pests/noxious-weeds" TargetMode="External"/><Relationship Id="rId4" Type="http://schemas.openxmlformats.org/officeDocument/2006/relationships/settings" Target="settings.xml"/><Relationship Id="rId9" Type="http://schemas.openxmlformats.org/officeDocument/2006/relationships/hyperlink" Target="https://dffm.az.gov/2018-invasive-plant-treatment-prioritization" TargetMode="External"/><Relationship Id="rId14" Type="http://schemas.openxmlformats.org/officeDocument/2006/relationships/hyperlink" Target="http://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9C063-C814-41F2-94B9-5FFB30CE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Criteria and Instructions for</vt:lpstr>
    </vt:vector>
  </TitlesOfParts>
  <Company>Arizona Department of Forestry and Fire Management</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and Instructions for</dc:title>
  <dc:creator>kaseykc</dc:creator>
  <cp:lastModifiedBy>John Richardson</cp:lastModifiedBy>
  <cp:revision>14</cp:revision>
  <cp:lastPrinted>2019-07-16T18:15:00Z</cp:lastPrinted>
  <dcterms:created xsi:type="dcterms:W3CDTF">2019-06-19T23:31:00Z</dcterms:created>
  <dcterms:modified xsi:type="dcterms:W3CDTF">2019-07-22T20:45:00Z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Creator">
    <vt:lpwstr>Acrobat PDFMaker 19 for Word</vt:lpwstr>
  </property>
  <property fmtid="{D5CDD505-2E9C-101B-9397-08002B2CF9AE}" pid="4" name="LastSaved">
    <vt:filetime>2019-06-19T00:00:00Z</vt:filetime>
  </property>
</Properties>
</file>